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493C8D">
        <w:tc>
          <w:tcPr>
            <w:tcW w:w="2093" w:type="dxa"/>
            <w:tcBorders>
              <w:top w:val="nil"/>
              <w:left w:val="nil"/>
              <w:bottom w:val="nil"/>
              <w:right w:val="nil"/>
            </w:tcBorders>
            <w:shd w:val="clear" w:color="auto" w:fill="auto"/>
          </w:tcPr>
          <w:p w:rsidR="00493C8D" w:rsidRDefault="004C4AC3">
            <w:pPr>
              <w:spacing w:line="360" w:lineRule="auto"/>
              <w:rPr>
                <w:rFonts w:eastAsia="Calibri"/>
                <w:b/>
                <w:sz w:val="20"/>
                <w:szCs w:val="20"/>
              </w:rPr>
            </w:pPr>
            <w:r>
              <w:rPr>
                <w:b/>
                <w:noProof/>
                <w:sz w:val="20"/>
                <w:szCs w:val="20"/>
                <w:lang w:val="en-US" w:eastAsia="en-US"/>
              </w:rPr>
              <w:drawing>
                <wp:inline distT="0" distB="0" distL="0" distR="0">
                  <wp:extent cx="838200" cy="762000"/>
                  <wp:effectExtent l="1905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6" cstate="print"/>
                          <a:stretch>
                            <a:fillRect/>
                          </a:stretch>
                        </pic:blipFill>
                        <pic:spPr>
                          <a:xfrm>
                            <a:off x="0" y="0"/>
                            <a:ext cx="834030" cy="758209"/>
                          </a:xfrm>
                          <a:prstGeom prst="rect">
                            <a:avLst/>
                          </a:prstGeom>
                        </pic:spPr>
                      </pic:pic>
                    </a:graphicData>
                  </a:graphic>
                </wp:inline>
              </w:drawing>
            </w:r>
          </w:p>
        </w:tc>
        <w:tc>
          <w:tcPr>
            <w:tcW w:w="7598" w:type="dxa"/>
            <w:tcBorders>
              <w:top w:val="nil"/>
              <w:left w:val="nil"/>
              <w:bottom w:val="nil"/>
              <w:right w:val="nil"/>
            </w:tcBorders>
            <w:shd w:val="clear" w:color="auto" w:fill="auto"/>
          </w:tcPr>
          <w:p w:rsidR="00493C8D" w:rsidRPr="000C302A" w:rsidRDefault="004C4AC3" w:rsidP="000C302A">
            <w:pPr>
              <w:pStyle w:val="Normal1"/>
              <w:spacing w:line="360" w:lineRule="auto"/>
              <w:contextualSpacing/>
              <w:jc w:val="center"/>
              <w:rPr>
                <w:rFonts w:eastAsia="Times New Roman"/>
                <w:b/>
                <w:sz w:val="24"/>
                <w:szCs w:val="20"/>
              </w:rPr>
            </w:pPr>
            <w:r w:rsidRPr="000C302A">
              <w:rPr>
                <w:rFonts w:eastAsia="Times New Roman"/>
                <w:b/>
                <w:sz w:val="24"/>
                <w:szCs w:val="20"/>
              </w:rPr>
              <w:t>P.E.S.</w:t>
            </w:r>
            <w:r w:rsidR="000C302A">
              <w:rPr>
                <w:rFonts w:eastAsia="Times New Roman"/>
                <w:b/>
                <w:sz w:val="24"/>
                <w:szCs w:val="20"/>
              </w:rPr>
              <w:t xml:space="preserve"> </w:t>
            </w:r>
            <w:r w:rsidRPr="000C302A">
              <w:rPr>
                <w:rFonts w:eastAsia="Times New Roman"/>
                <w:b/>
                <w:sz w:val="24"/>
                <w:szCs w:val="20"/>
              </w:rPr>
              <w:t>College of Engineering Mandya,</w:t>
            </w:r>
            <w:r w:rsidR="000C302A">
              <w:rPr>
                <w:rFonts w:eastAsia="Times New Roman"/>
                <w:b/>
                <w:sz w:val="24"/>
                <w:szCs w:val="20"/>
              </w:rPr>
              <w:t xml:space="preserve"> </w:t>
            </w:r>
            <w:r w:rsidRPr="000C302A">
              <w:rPr>
                <w:rFonts w:eastAsia="Times New Roman"/>
                <w:b/>
                <w:sz w:val="24"/>
                <w:szCs w:val="20"/>
              </w:rPr>
              <w:t xml:space="preserve">K V </w:t>
            </w:r>
            <w:proofErr w:type="spellStart"/>
            <w:r w:rsidRPr="000C302A">
              <w:rPr>
                <w:rFonts w:eastAsia="Times New Roman"/>
                <w:b/>
                <w:sz w:val="24"/>
                <w:szCs w:val="20"/>
              </w:rPr>
              <w:t>Shankara</w:t>
            </w:r>
            <w:proofErr w:type="spellEnd"/>
            <w:r w:rsidRPr="000C302A">
              <w:rPr>
                <w:rFonts w:eastAsia="Times New Roman"/>
                <w:b/>
                <w:sz w:val="24"/>
                <w:szCs w:val="20"/>
              </w:rPr>
              <w:t xml:space="preserve"> Gowda Road, Mandya - 571 401, Karnataka, India</w:t>
            </w:r>
          </w:p>
          <w:p w:rsidR="00493C8D" w:rsidRPr="000C302A" w:rsidRDefault="00493C8D" w:rsidP="000C302A">
            <w:pPr>
              <w:pStyle w:val="Normal1"/>
              <w:spacing w:line="360" w:lineRule="auto"/>
              <w:contextualSpacing/>
              <w:jc w:val="center"/>
              <w:rPr>
                <w:rFonts w:eastAsia="Calibri"/>
                <w:b/>
                <w:sz w:val="24"/>
                <w:szCs w:val="20"/>
              </w:rPr>
            </w:pPr>
          </w:p>
        </w:tc>
      </w:tr>
    </w:tbl>
    <w:p w:rsidR="00493C8D" w:rsidRDefault="004C4AC3">
      <w:pPr>
        <w:pStyle w:val="Normal1"/>
        <w:spacing w:line="360" w:lineRule="auto"/>
        <w:contextualSpacing/>
        <w:jc w:val="center"/>
      </w:pPr>
      <w:r>
        <w:rPr>
          <w:rFonts w:eastAsia="Calibri"/>
          <w:b/>
          <w:sz w:val="24"/>
          <w:szCs w:val="24"/>
        </w:rPr>
        <w:t>INVITATION LETTER</w:t>
      </w:r>
    </w:p>
    <w:p w:rsidR="00493C8D" w:rsidRDefault="00493C8D">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493C8D" w:rsidTr="000C302A">
        <w:tc>
          <w:tcPr>
            <w:tcW w:w="5867" w:type="dxa"/>
            <w:tcBorders>
              <w:top w:val="nil"/>
              <w:left w:val="nil"/>
              <w:bottom w:val="nil"/>
              <w:right w:val="nil"/>
            </w:tcBorders>
            <w:shd w:val="clear" w:color="auto" w:fill="auto"/>
          </w:tcPr>
          <w:p w:rsidR="00493C8D" w:rsidRDefault="004C4AC3">
            <w:pPr>
              <w:pStyle w:val="Normal1"/>
              <w:spacing w:line="360" w:lineRule="auto"/>
              <w:rPr>
                <w:rFonts w:eastAsia="Times New Roman"/>
                <w:b/>
                <w:sz w:val="20"/>
                <w:u w:val="single"/>
              </w:rPr>
            </w:pPr>
            <w:r>
              <w:rPr>
                <w:rFonts w:eastAsia="Calibri"/>
                <w:b/>
                <w:sz w:val="20"/>
                <w:szCs w:val="20"/>
              </w:rPr>
              <w:t>Package Code: TEQIP-III/2019/KA/pcem/83</w:t>
            </w:r>
          </w:p>
        </w:tc>
        <w:tc>
          <w:tcPr>
            <w:tcW w:w="4032" w:type="dxa"/>
            <w:tcBorders>
              <w:top w:val="nil"/>
              <w:left w:val="nil"/>
              <w:bottom w:val="nil"/>
              <w:right w:val="nil"/>
            </w:tcBorders>
            <w:shd w:val="clear" w:color="auto" w:fill="auto"/>
          </w:tcPr>
          <w:p w:rsidR="00493C8D" w:rsidRDefault="004C4AC3">
            <w:pPr>
              <w:pStyle w:val="Normal1"/>
              <w:spacing w:line="360" w:lineRule="auto"/>
              <w:jc w:val="both"/>
              <w:rPr>
                <w:rFonts w:eastAsia="Times New Roman"/>
                <w:b/>
                <w:sz w:val="20"/>
                <w:u w:val="single"/>
              </w:rPr>
            </w:pPr>
            <w:r>
              <w:rPr>
                <w:rFonts w:eastAsia="Calibri"/>
                <w:b/>
                <w:sz w:val="20"/>
                <w:szCs w:val="20"/>
              </w:rPr>
              <w:t>Current Date: 17-May-2019</w:t>
            </w:r>
          </w:p>
        </w:tc>
      </w:tr>
      <w:tr w:rsidR="00493C8D" w:rsidTr="000C302A">
        <w:tc>
          <w:tcPr>
            <w:tcW w:w="5867" w:type="dxa"/>
            <w:tcBorders>
              <w:top w:val="nil"/>
              <w:left w:val="nil"/>
              <w:bottom w:val="nil"/>
              <w:right w:val="nil"/>
            </w:tcBorders>
            <w:shd w:val="clear" w:color="auto" w:fill="auto"/>
          </w:tcPr>
          <w:p w:rsidR="00493C8D" w:rsidRDefault="004C4AC3">
            <w:pPr>
              <w:pStyle w:val="Normal1"/>
              <w:spacing w:line="360" w:lineRule="auto"/>
              <w:rPr>
                <w:rFonts w:eastAsia="Times New Roman"/>
                <w:b/>
                <w:sz w:val="20"/>
                <w:u w:val="single"/>
              </w:rPr>
            </w:pPr>
            <w:r>
              <w:rPr>
                <w:rFonts w:eastAsia="Calibri"/>
                <w:b/>
                <w:sz w:val="20"/>
                <w:szCs w:val="20"/>
              </w:rPr>
              <w:t>Package Name: CIV-RV-01</w:t>
            </w:r>
          </w:p>
        </w:tc>
        <w:tc>
          <w:tcPr>
            <w:tcW w:w="4032" w:type="dxa"/>
            <w:tcBorders>
              <w:top w:val="nil"/>
              <w:left w:val="nil"/>
              <w:bottom w:val="nil"/>
              <w:right w:val="nil"/>
            </w:tcBorders>
            <w:shd w:val="clear" w:color="auto" w:fill="auto"/>
          </w:tcPr>
          <w:p w:rsidR="00493C8D" w:rsidRDefault="004C4AC3">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493C8D" w:rsidRDefault="00493C8D">
      <w:pPr>
        <w:pStyle w:val="Normal1"/>
        <w:spacing w:line="360" w:lineRule="auto"/>
        <w:contextualSpacing/>
        <w:jc w:val="center"/>
        <w:rPr>
          <w:rFonts w:eastAsia="Calibri"/>
          <w:b/>
          <w:sz w:val="28"/>
          <w:szCs w:val="28"/>
          <w:u w:val="single"/>
        </w:rPr>
      </w:pPr>
    </w:p>
    <w:p w:rsidR="00493C8D" w:rsidRDefault="004C4AC3">
      <w:pPr>
        <w:pStyle w:val="Normal1"/>
        <w:spacing w:line="360" w:lineRule="auto"/>
        <w:contextualSpacing/>
        <w:jc w:val="both"/>
        <w:rPr>
          <w:rFonts w:eastAsia="Calibri"/>
          <w:sz w:val="20"/>
          <w:szCs w:val="20"/>
        </w:rPr>
      </w:pPr>
      <w:r>
        <w:rPr>
          <w:rFonts w:eastAsia="Calibri"/>
          <w:sz w:val="20"/>
          <w:szCs w:val="20"/>
        </w:rPr>
        <w:t>To,</w:t>
      </w:r>
    </w:p>
    <w:tbl>
      <w:tblPr>
        <w:tblStyle w:val="TableGrid"/>
        <w:tblW w:w="0" w:type="auto"/>
        <w:tblLook w:val="04A0"/>
      </w:tblPr>
      <w:tblGrid>
        <w:gridCol w:w="3080"/>
        <w:gridCol w:w="3081"/>
        <w:gridCol w:w="3081"/>
      </w:tblGrid>
      <w:tr w:rsidR="00193E99" w:rsidTr="00193E99">
        <w:tc>
          <w:tcPr>
            <w:tcW w:w="3080" w:type="dxa"/>
          </w:tcPr>
          <w:p w:rsidR="00193E99" w:rsidRPr="00193E99" w:rsidRDefault="00193E99" w:rsidP="00193E99">
            <w:pPr>
              <w:pStyle w:val="Normal1"/>
              <w:spacing w:line="276" w:lineRule="auto"/>
              <w:contextualSpacing/>
              <w:jc w:val="both"/>
              <w:rPr>
                <w:rFonts w:eastAsia="Calibri"/>
                <w:sz w:val="20"/>
                <w:szCs w:val="20"/>
              </w:rPr>
            </w:pPr>
            <w:r w:rsidRPr="00193E99">
              <w:rPr>
                <w:rFonts w:eastAsia="Calibri"/>
                <w:sz w:val="20"/>
                <w:szCs w:val="20"/>
              </w:rPr>
              <w:t>Instrumentation Engineering</w:t>
            </w:r>
          </w:p>
          <w:p w:rsidR="00193E99" w:rsidRPr="00193E99" w:rsidRDefault="00193E99" w:rsidP="00193E99">
            <w:pPr>
              <w:pStyle w:val="Normal1"/>
              <w:spacing w:line="276" w:lineRule="auto"/>
              <w:contextualSpacing/>
              <w:jc w:val="both"/>
              <w:rPr>
                <w:rFonts w:eastAsia="Calibri"/>
                <w:sz w:val="20"/>
                <w:szCs w:val="20"/>
              </w:rPr>
            </w:pPr>
            <w:r w:rsidRPr="00193E99">
              <w:rPr>
                <w:rFonts w:eastAsia="Calibri"/>
                <w:sz w:val="20"/>
                <w:szCs w:val="20"/>
              </w:rPr>
              <w:t xml:space="preserve"># 6 G.J. </w:t>
            </w:r>
            <w:proofErr w:type="spellStart"/>
            <w:r w:rsidRPr="00193E99">
              <w:rPr>
                <w:rFonts w:eastAsia="Calibri"/>
                <w:sz w:val="20"/>
                <w:szCs w:val="20"/>
              </w:rPr>
              <w:t>Chandran</w:t>
            </w:r>
            <w:proofErr w:type="spellEnd"/>
            <w:r w:rsidRPr="00193E99">
              <w:rPr>
                <w:rFonts w:eastAsia="Calibri"/>
                <w:sz w:val="20"/>
                <w:szCs w:val="20"/>
              </w:rPr>
              <w:t xml:space="preserve"> Complex, Head Quarters Road, </w:t>
            </w:r>
          </w:p>
          <w:p w:rsidR="00193E99" w:rsidRPr="00193E99" w:rsidRDefault="00193E99" w:rsidP="00193E99">
            <w:pPr>
              <w:pStyle w:val="Normal1"/>
              <w:spacing w:line="276" w:lineRule="auto"/>
              <w:contextualSpacing/>
              <w:jc w:val="both"/>
              <w:rPr>
                <w:rFonts w:eastAsia="Calibri"/>
                <w:sz w:val="20"/>
                <w:szCs w:val="20"/>
              </w:rPr>
            </w:pPr>
            <w:r w:rsidRPr="00193E99">
              <w:rPr>
                <w:rFonts w:eastAsia="Calibri"/>
                <w:sz w:val="20"/>
                <w:szCs w:val="20"/>
              </w:rPr>
              <w:t xml:space="preserve">Coimbatore, </w:t>
            </w:r>
            <w:proofErr w:type="spellStart"/>
            <w:r w:rsidRPr="00193E99">
              <w:rPr>
                <w:rFonts w:eastAsia="Calibri"/>
                <w:sz w:val="20"/>
                <w:szCs w:val="20"/>
              </w:rPr>
              <w:t>Tamilnadu</w:t>
            </w:r>
            <w:proofErr w:type="spellEnd"/>
            <w:r w:rsidRPr="00193E99">
              <w:rPr>
                <w:rFonts w:eastAsia="Calibri"/>
                <w:sz w:val="20"/>
                <w:szCs w:val="20"/>
              </w:rPr>
              <w:t>-</w:t>
            </w:r>
          </w:p>
        </w:tc>
        <w:tc>
          <w:tcPr>
            <w:tcW w:w="3081" w:type="dxa"/>
          </w:tcPr>
          <w:p w:rsidR="00193E99" w:rsidRPr="00193E99" w:rsidRDefault="00193E99" w:rsidP="00193E99">
            <w:pPr>
              <w:pStyle w:val="Normal1"/>
              <w:spacing w:line="276" w:lineRule="auto"/>
              <w:jc w:val="both"/>
              <w:rPr>
                <w:rFonts w:eastAsia="Calibri"/>
                <w:sz w:val="20"/>
                <w:szCs w:val="20"/>
              </w:rPr>
            </w:pPr>
            <w:proofErr w:type="spellStart"/>
            <w:r w:rsidRPr="00193E99">
              <w:rPr>
                <w:rFonts w:eastAsia="Calibri"/>
                <w:sz w:val="20"/>
                <w:szCs w:val="20"/>
              </w:rPr>
              <w:t>Aimil</w:t>
            </w:r>
            <w:proofErr w:type="spellEnd"/>
            <w:r w:rsidRPr="00193E99">
              <w:rPr>
                <w:rFonts w:eastAsia="Calibri"/>
                <w:sz w:val="20"/>
                <w:szCs w:val="20"/>
              </w:rPr>
              <w:t xml:space="preserve"> Ltd</w:t>
            </w:r>
          </w:p>
          <w:p w:rsidR="00193E99" w:rsidRPr="00193E99" w:rsidRDefault="00193E99" w:rsidP="00193E99">
            <w:pPr>
              <w:pStyle w:val="Normal1"/>
              <w:spacing w:line="276" w:lineRule="auto"/>
              <w:jc w:val="both"/>
              <w:rPr>
                <w:rFonts w:eastAsia="Calibri"/>
                <w:sz w:val="20"/>
                <w:szCs w:val="20"/>
              </w:rPr>
            </w:pPr>
            <w:proofErr w:type="spellStart"/>
            <w:r w:rsidRPr="00193E99">
              <w:rPr>
                <w:rFonts w:eastAsia="Calibri"/>
                <w:sz w:val="20"/>
                <w:szCs w:val="20"/>
              </w:rPr>
              <w:t>Naimex</w:t>
            </w:r>
            <w:proofErr w:type="spellEnd"/>
            <w:r w:rsidRPr="00193E99">
              <w:rPr>
                <w:rFonts w:eastAsia="Calibri"/>
                <w:sz w:val="20"/>
                <w:szCs w:val="20"/>
              </w:rPr>
              <w:t xml:space="preserve"> House,88/1, Outer Ring Road, </w:t>
            </w:r>
            <w:proofErr w:type="spellStart"/>
            <w:r w:rsidRPr="00193E99">
              <w:rPr>
                <w:rFonts w:eastAsia="Calibri"/>
                <w:sz w:val="20"/>
                <w:szCs w:val="20"/>
              </w:rPr>
              <w:t>Nagavara</w:t>
            </w:r>
            <w:proofErr w:type="spellEnd"/>
            <w:r w:rsidRPr="00193E99">
              <w:rPr>
                <w:rFonts w:eastAsia="Calibri"/>
                <w:sz w:val="20"/>
                <w:szCs w:val="20"/>
              </w:rPr>
              <w:t>,</w:t>
            </w:r>
          </w:p>
          <w:p w:rsidR="00193E99" w:rsidRPr="00193E99" w:rsidRDefault="00193E99" w:rsidP="00193E99">
            <w:pPr>
              <w:pStyle w:val="Normal1"/>
              <w:spacing w:line="276" w:lineRule="auto"/>
              <w:jc w:val="both"/>
              <w:rPr>
                <w:rFonts w:eastAsia="Calibri"/>
                <w:sz w:val="20"/>
                <w:szCs w:val="20"/>
              </w:rPr>
            </w:pPr>
            <w:r w:rsidRPr="00193E99">
              <w:rPr>
                <w:rFonts w:eastAsia="Calibri"/>
                <w:sz w:val="20"/>
                <w:szCs w:val="20"/>
              </w:rPr>
              <w:t>Bengaluru, Karnataka-560045</w:t>
            </w:r>
          </w:p>
        </w:tc>
        <w:tc>
          <w:tcPr>
            <w:tcW w:w="3081" w:type="dxa"/>
          </w:tcPr>
          <w:p w:rsidR="00193E99" w:rsidRPr="00193E99" w:rsidRDefault="00193E99" w:rsidP="00193E99">
            <w:pPr>
              <w:pStyle w:val="Normal1"/>
              <w:spacing w:line="276" w:lineRule="auto"/>
              <w:jc w:val="both"/>
              <w:rPr>
                <w:rFonts w:eastAsia="Calibri"/>
                <w:sz w:val="20"/>
                <w:szCs w:val="20"/>
              </w:rPr>
            </w:pPr>
            <w:r w:rsidRPr="00193E99">
              <w:rPr>
                <w:rFonts w:eastAsia="Calibri"/>
                <w:sz w:val="20"/>
                <w:szCs w:val="20"/>
              </w:rPr>
              <w:t>Efficient Engineers</w:t>
            </w:r>
          </w:p>
          <w:p w:rsidR="00193E99" w:rsidRPr="00193E99" w:rsidRDefault="00193E99" w:rsidP="00193E99">
            <w:pPr>
              <w:pStyle w:val="Normal1"/>
              <w:spacing w:line="276" w:lineRule="auto"/>
              <w:jc w:val="both"/>
              <w:rPr>
                <w:rFonts w:eastAsia="Calibri"/>
                <w:sz w:val="20"/>
                <w:szCs w:val="20"/>
              </w:rPr>
            </w:pPr>
            <w:r w:rsidRPr="00193E99">
              <w:rPr>
                <w:rFonts w:eastAsia="Calibri"/>
                <w:sz w:val="20"/>
                <w:szCs w:val="20"/>
              </w:rPr>
              <w:t xml:space="preserve">#90, Building no 13, K H B Colony, </w:t>
            </w:r>
            <w:proofErr w:type="spellStart"/>
            <w:r w:rsidRPr="00193E99">
              <w:rPr>
                <w:rFonts w:eastAsia="Calibri"/>
                <w:sz w:val="20"/>
                <w:szCs w:val="20"/>
              </w:rPr>
              <w:t>Kengeri</w:t>
            </w:r>
            <w:proofErr w:type="spellEnd"/>
            <w:r w:rsidRPr="00193E99">
              <w:rPr>
                <w:rFonts w:eastAsia="Calibri"/>
                <w:sz w:val="20"/>
                <w:szCs w:val="20"/>
              </w:rPr>
              <w:t xml:space="preserve"> satellite Town, 3rd phase Bangalore, </w:t>
            </w:r>
          </w:p>
        </w:tc>
      </w:tr>
      <w:tr w:rsidR="00193E99" w:rsidTr="00193E99">
        <w:tc>
          <w:tcPr>
            <w:tcW w:w="3080" w:type="dxa"/>
          </w:tcPr>
          <w:p w:rsidR="00193E99" w:rsidRPr="00193E99" w:rsidRDefault="00193E99" w:rsidP="00193E99">
            <w:pPr>
              <w:pStyle w:val="Normal1"/>
              <w:spacing w:line="276" w:lineRule="auto"/>
              <w:jc w:val="both"/>
              <w:rPr>
                <w:rFonts w:eastAsia="Calibri"/>
                <w:sz w:val="20"/>
                <w:szCs w:val="20"/>
              </w:rPr>
            </w:pPr>
            <w:r w:rsidRPr="00193E99">
              <w:rPr>
                <w:rFonts w:eastAsia="Calibri"/>
                <w:sz w:val="20"/>
                <w:szCs w:val="20"/>
              </w:rPr>
              <w:t>Esquire  Engineering</w:t>
            </w:r>
          </w:p>
          <w:p w:rsidR="00193E99" w:rsidRPr="00193E99" w:rsidRDefault="00193E99" w:rsidP="00193E99">
            <w:pPr>
              <w:pStyle w:val="Normal1"/>
              <w:spacing w:line="276" w:lineRule="auto"/>
              <w:jc w:val="both"/>
              <w:rPr>
                <w:rFonts w:eastAsia="Calibri"/>
                <w:sz w:val="20"/>
                <w:szCs w:val="20"/>
              </w:rPr>
            </w:pPr>
            <w:r w:rsidRPr="00193E99">
              <w:rPr>
                <w:rFonts w:eastAsia="Calibri"/>
                <w:sz w:val="20"/>
                <w:szCs w:val="20"/>
              </w:rPr>
              <w:t xml:space="preserve">#2939, 1st  Floor </w:t>
            </w:r>
            <w:proofErr w:type="spellStart"/>
            <w:r w:rsidRPr="00193E99">
              <w:rPr>
                <w:rFonts w:eastAsia="Calibri"/>
                <w:sz w:val="20"/>
                <w:szCs w:val="20"/>
              </w:rPr>
              <w:t>Magadi</w:t>
            </w:r>
            <w:proofErr w:type="spellEnd"/>
            <w:r w:rsidRPr="00193E99">
              <w:rPr>
                <w:rFonts w:eastAsia="Calibri"/>
                <w:sz w:val="20"/>
                <w:szCs w:val="20"/>
              </w:rPr>
              <w:t xml:space="preserve"> Road,  </w:t>
            </w:r>
            <w:proofErr w:type="spellStart"/>
            <w:r w:rsidRPr="00193E99">
              <w:rPr>
                <w:rFonts w:eastAsia="Calibri"/>
                <w:sz w:val="20"/>
                <w:szCs w:val="20"/>
              </w:rPr>
              <w:t>Kamakshi</w:t>
            </w:r>
            <w:proofErr w:type="spellEnd"/>
            <w:r w:rsidRPr="00193E99">
              <w:rPr>
                <w:rFonts w:eastAsia="Calibri"/>
                <w:sz w:val="20"/>
                <w:szCs w:val="20"/>
              </w:rPr>
              <w:t xml:space="preserve"> playa (near </w:t>
            </w:r>
            <w:proofErr w:type="spellStart"/>
            <w:r w:rsidRPr="00193E99">
              <w:rPr>
                <w:rFonts w:eastAsia="Calibri"/>
                <w:sz w:val="20"/>
                <w:szCs w:val="20"/>
              </w:rPr>
              <w:t>ioc</w:t>
            </w:r>
            <w:proofErr w:type="spellEnd"/>
            <w:r w:rsidRPr="00193E99">
              <w:rPr>
                <w:rFonts w:eastAsia="Calibri"/>
                <w:sz w:val="20"/>
                <w:szCs w:val="20"/>
              </w:rPr>
              <w:t xml:space="preserve"> petrol bunk)   </w:t>
            </w:r>
          </w:p>
          <w:p w:rsidR="00193E99" w:rsidRPr="00193E99" w:rsidRDefault="00193E99" w:rsidP="00193E99">
            <w:pPr>
              <w:pStyle w:val="Normal1"/>
              <w:spacing w:line="276" w:lineRule="auto"/>
              <w:contextualSpacing/>
              <w:jc w:val="both"/>
              <w:rPr>
                <w:rFonts w:eastAsia="Calibri"/>
                <w:sz w:val="20"/>
                <w:szCs w:val="20"/>
              </w:rPr>
            </w:pPr>
            <w:r w:rsidRPr="00193E99">
              <w:rPr>
                <w:rFonts w:eastAsia="Calibri"/>
                <w:sz w:val="20"/>
                <w:szCs w:val="20"/>
              </w:rPr>
              <w:t>Bengaluru, Karnataka-560079</w:t>
            </w:r>
          </w:p>
        </w:tc>
        <w:tc>
          <w:tcPr>
            <w:tcW w:w="3081" w:type="dxa"/>
          </w:tcPr>
          <w:p w:rsidR="00193E99" w:rsidRPr="00193E99" w:rsidRDefault="00193E99" w:rsidP="00193E99">
            <w:pPr>
              <w:pStyle w:val="Normal1"/>
              <w:spacing w:line="276" w:lineRule="auto"/>
              <w:jc w:val="both"/>
              <w:rPr>
                <w:rFonts w:eastAsia="Calibri"/>
                <w:sz w:val="20"/>
                <w:szCs w:val="20"/>
              </w:rPr>
            </w:pPr>
            <w:r w:rsidRPr="00193E99">
              <w:rPr>
                <w:rFonts w:eastAsia="Calibri"/>
                <w:sz w:val="20"/>
                <w:szCs w:val="20"/>
              </w:rPr>
              <w:t>S G Engineering Works</w:t>
            </w:r>
          </w:p>
          <w:p w:rsidR="00193E99" w:rsidRPr="00193E99" w:rsidRDefault="00193E99" w:rsidP="00193E99">
            <w:pPr>
              <w:pStyle w:val="Normal1"/>
              <w:spacing w:line="276" w:lineRule="auto"/>
              <w:jc w:val="both"/>
              <w:rPr>
                <w:rFonts w:eastAsia="Calibri"/>
                <w:sz w:val="20"/>
                <w:szCs w:val="20"/>
              </w:rPr>
            </w:pPr>
            <w:r w:rsidRPr="00193E99">
              <w:rPr>
                <w:rFonts w:eastAsia="Calibri"/>
                <w:sz w:val="20"/>
                <w:szCs w:val="20"/>
              </w:rPr>
              <w:t xml:space="preserve">No 25, 4th cross, </w:t>
            </w:r>
            <w:proofErr w:type="spellStart"/>
            <w:r w:rsidRPr="00193E99">
              <w:rPr>
                <w:rFonts w:eastAsia="Calibri"/>
                <w:sz w:val="20"/>
                <w:szCs w:val="20"/>
              </w:rPr>
              <w:t>Sajjepalya</w:t>
            </w:r>
            <w:proofErr w:type="spellEnd"/>
          </w:p>
          <w:p w:rsidR="00193E99" w:rsidRPr="00193E99" w:rsidRDefault="00193E99" w:rsidP="00193E99">
            <w:pPr>
              <w:rPr>
                <w:rFonts w:eastAsia="Calibri"/>
                <w:sz w:val="20"/>
                <w:szCs w:val="20"/>
              </w:rPr>
            </w:pPr>
            <w:r w:rsidRPr="00193E99">
              <w:rPr>
                <w:rFonts w:eastAsia="Calibri"/>
                <w:sz w:val="20"/>
                <w:szCs w:val="20"/>
              </w:rPr>
              <w:t>Bengaluru, Karnataka-560091</w:t>
            </w:r>
          </w:p>
          <w:p w:rsidR="00193E99" w:rsidRPr="00193E99" w:rsidRDefault="00193E99" w:rsidP="00193E99">
            <w:pPr>
              <w:ind w:firstLine="720"/>
              <w:rPr>
                <w:rFonts w:eastAsia="Calibri"/>
                <w:sz w:val="20"/>
                <w:szCs w:val="20"/>
              </w:rPr>
            </w:pPr>
          </w:p>
        </w:tc>
        <w:tc>
          <w:tcPr>
            <w:tcW w:w="3081" w:type="dxa"/>
          </w:tcPr>
          <w:p w:rsidR="00193E99" w:rsidRPr="00193E99" w:rsidRDefault="00193E99" w:rsidP="00193E99">
            <w:pPr>
              <w:pStyle w:val="Normal1"/>
              <w:spacing w:line="276" w:lineRule="auto"/>
              <w:jc w:val="both"/>
              <w:rPr>
                <w:rFonts w:eastAsia="Calibri"/>
                <w:sz w:val="20"/>
                <w:szCs w:val="20"/>
              </w:rPr>
            </w:pPr>
            <w:r w:rsidRPr="00193E99">
              <w:rPr>
                <w:rFonts w:eastAsia="Calibri"/>
                <w:sz w:val="20"/>
                <w:szCs w:val="20"/>
              </w:rPr>
              <w:t>Lawrence and Mayo</w:t>
            </w:r>
          </w:p>
          <w:p w:rsidR="00193E99" w:rsidRPr="00193E99" w:rsidRDefault="00193E99" w:rsidP="00193E99">
            <w:pPr>
              <w:pStyle w:val="Normal1"/>
              <w:spacing w:line="276" w:lineRule="auto"/>
              <w:jc w:val="both"/>
              <w:rPr>
                <w:rFonts w:eastAsia="Calibri"/>
                <w:sz w:val="20"/>
                <w:szCs w:val="20"/>
              </w:rPr>
            </w:pPr>
            <w:r w:rsidRPr="00193E99">
              <w:rPr>
                <w:rFonts w:eastAsia="Calibri"/>
                <w:sz w:val="20"/>
                <w:szCs w:val="20"/>
              </w:rPr>
              <w:t xml:space="preserve">Optical Products Manufacturer, No 179-g, 96(5/1), </w:t>
            </w:r>
            <w:proofErr w:type="spellStart"/>
            <w:r w:rsidRPr="00193E99">
              <w:rPr>
                <w:rFonts w:eastAsia="Calibri"/>
                <w:sz w:val="20"/>
                <w:szCs w:val="20"/>
              </w:rPr>
              <w:t>Narasimharaja</w:t>
            </w:r>
            <w:proofErr w:type="spellEnd"/>
            <w:r w:rsidRPr="00193E99">
              <w:rPr>
                <w:rFonts w:eastAsia="Calibri"/>
                <w:sz w:val="20"/>
                <w:szCs w:val="20"/>
              </w:rPr>
              <w:t xml:space="preserve"> Road, Bengaluru, Karnataka-560002</w:t>
            </w:r>
          </w:p>
        </w:tc>
      </w:tr>
      <w:tr w:rsidR="00193E99" w:rsidTr="003F0DAE">
        <w:tc>
          <w:tcPr>
            <w:tcW w:w="9242" w:type="dxa"/>
            <w:gridSpan w:val="3"/>
          </w:tcPr>
          <w:p w:rsidR="00193E99" w:rsidRPr="00193E99" w:rsidRDefault="00193E99" w:rsidP="00193E99">
            <w:pPr>
              <w:pStyle w:val="Normal1"/>
              <w:spacing w:line="276" w:lineRule="auto"/>
              <w:jc w:val="both"/>
              <w:rPr>
                <w:rFonts w:eastAsia="Calibri"/>
                <w:sz w:val="20"/>
                <w:szCs w:val="20"/>
              </w:rPr>
            </w:pPr>
            <w:r w:rsidRPr="00193E99">
              <w:rPr>
                <w:rFonts w:eastAsia="Calibri"/>
                <w:sz w:val="20"/>
                <w:szCs w:val="20"/>
              </w:rPr>
              <w:t>Turbo Tech Engineering</w:t>
            </w:r>
          </w:p>
          <w:p w:rsidR="00193E99" w:rsidRPr="00193E99" w:rsidRDefault="00193E99" w:rsidP="00193E99">
            <w:pPr>
              <w:pStyle w:val="Normal1"/>
              <w:spacing w:line="276" w:lineRule="auto"/>
              <w:jc w:val="both"/>
              <w:rPr>
                <w:rFonts w:eastAsia="Calibri"/>
                <w:sz w:val="20"/>
                <w:szCs w:val="20"/>
              </w:rPr>
            </w:pPr>
            <w:r w:rsidRPr="00193E99">
              <w:rPr>
                <w:rFonts w:eastAsia="Calibri"/>
                <w:sz w:val="20"/>
                <w:szCs w:val="20"/>
              </w:rPr>
              <w:t xml:space="preserve">Site 36/96, 3rd Cross, </w:t>
            </w:r>
            <w:proofErr w:type="spellStart"/>
            <w:r w:rsidRPr="00193E99">
              <w:rPr>
                <w:rFonts w:eastAsia="Calibri"/>
                <w:sz w:val="20"/>
                <w:szCs w:val="20"/>
              </w:rPr>
              <w:t>Srigandhanagar</w:t>
            </w:r>
            <w:proofErr w:type="spellEnd"/>
            <w:r w:rsidRPr="00193E99">
              <w:rPr>
                <w:rFonts w:eastAsia="Calibri"/>
                <w:sz w:val="20"/>
                <w:szCs w:val="20"/>
              </w:rPr>
              <w:t xml:space="preserve"> </w:t>
            </w:r>
            <w:proofErr w:type="spellStart"/>
            <w:r w:rsidRPr="00193E99">
              <w:rPr>
                <w:rFonts w:eastAsia="Calibri"/>
                <w:sz w:val="20"/>
                <w:szCs w:val="20"/>
              </w:rPr>
              <w:t>Hegganahalli</w:t>
            </w:r>
            <w:proofErr w:type="spellEnd"/>
            <w:r w:rsidRPr="00193E99">
              <w:rPr>
                <w:rFonts w:eastAsia="Calibri"/>
                <w:sz w:val="20"/>
                <w:szCs w:val="20"/>
              </w:rPr>
              <w:t xml:space="preserve"> East, </w:t>
            </w:r>
          </w:p>
          <w:p w:rsidR="00193E99" w:rsidRPr="00193E99" w:rsidRDefault="00193E99" w:rsidP="00193E99">
            <w:pPr>
              <w:pStyle w:val="Normal1"/>
              <w:spacing w:line="276" w:lineRule="auto"/>
              <w:jc w:val="both"/>
              <w:rPr>
                <w:rFonts w:eastAsia="Calibri"/>
                <w:sz w:val="20"/>
                <w:szCs w:val="20"/>
              </w:rPr>
            </w:pPr>
            <w:proofErr w:type="spellStart"/>
            <w:r w:rsidRPr="00193E99">
              <w:rPr>
                <w:rFonts w:eastAsia="Calibri"/>
                <w:sz w:val="20"/>
                <w:szCs w:val="20"/>
              </w:rPr>
              <w:t>Vishwaneedam</w:t>
            </w:r>
            <w:proofErr w:type="spellEnd"/>
            <w:r w:rsidRPr="00193E99">
              <w:rPr>
                <w:rFonts w:eastAsia="Calibri"/>
                <w:sz w:val="20"/>
                <w:szCs w:val="20"/>
              </w:rPr>
              <w:t xml:space="preserve"> Post, 40 Feet Road, </w:t>
            </w:r>
            <w:proofErr w:type="spellStart"/>
            <w:r w:rsidRPr="00193E99">
              <w:rPr>
                <w:rFonts w:eastAsia="Calibri"/>
                <w:sz w:val="20"/>
                <w:szCs w:val="20"/>
              </w:rPr>
              <w:t>Vishwaneedam</w:t>
            </w:r>
            <w:proofErr w:type="spellEnd"/>
            <w:r w:rsidRPr="00193E99">
              <w:rPr>
                <w:rFonts w:eastAsia="Calibri"/>
                <w:sz w:val="20"/>
                <w:szCs w:val="20"/>
              </w:rPr>
              <w:t xml:space="preserve">, </w:t>
            </w:r>
          </w:p>
          <w:p w:rsidR="00193E99" w:rsidRPr="00193E99" w:rsidRDefault="00193E99" w:rsidP="00193E99">
            <w:pPr>
              <w:rPr>
                <w:rFonts w:eastAsia="Calibri"/>
                <w:sz w:val="20"/>
                <w:szCs w:val="20"/>
              </w:rPr>
            </w:pPr>
            <w:r w:rsidRPr="00193E99">
              <w:rPr>
                <w:rFonts w:eastAsia="Calibri"/>
                <w:sz w:val="20"/>
                <w:szCs w:val="20"/>
              </w:rPr>
              <w:t xml:space="preserve">Opposite </w:t>
            </w:r>
            <w:proofErr w:type="spellStart"/>
            <w:r w:rsidRPr="00193E99">
              <w:rPr>
                <w:rFonts w:eastAsia="Calibri"/>
                <w:sz w:val="20"/>
                <w:szCs w:val="20"/>
              </w:rPr>
              <w:t>Ktg</w:t>
            </w:r>
            <w:proofErr w:type="spellEnd"/>
            <w:r w:rsidRPr="00193E99">
              <w:rPr>
                <w:rFonts w:eastAsia="Calibri"/>
                <w:sz w:val="20"/>
                <w:szCs w:val="20"/>
              </w:rPr>
              <w:t xml:space="preserve"> School, Bengaluru, KARNATAKA-560091</w:t>
            </w:r>
          </w:p>
        </w:tc>
      </w:tr>
    </w:tbl>
    <w:p w:rsidR="00193E99" w:rsidRDefault="00193E99">
      <w:pPr>
        <w:pStyle w:val="Normal1"/>
        <w:spacing w:line="360" w:lineRule="auto"/>
        <w:contextualSpacing/>
        <w:jc w:val="both"/>
        <w:rPr>
          <w:rFonts w:eastAsia="Calibri"/>
          <w:sz w:val="20"/>
          <w:szCs w:val="20"/>
        </w:rPr>
      </w:pPr>
    </w:p>
    <w:p w:rsidR="00493C8D" w:rsidRDefault="004C4AC3">
      <w:pPr>
        <w:pStyle w:val="Normal1"/>
        <w:spacing w:line="360" w:lineRule="auto"/>
        <w:ind w:left="360" w:hanging="360"/>
        <w:contextualSpacing/>
        <w:jc w:val="both"/>
      </w:pPr>
      <w:r>
        <w:rPr>
          <w:rFonts w:eastAsia="Calibri"/>
          <w:b/>
          <w:sz w:val="20"/>
          <w:szCs w:val="20"/>
        </w:rPr>
        <w:t xml:space="preserve">Sub: INVITATION LETTER FOR </w:t>
      </w:r>
      <w:r>
        <w:rPr>
          <w:rFonts w:eastAsia="Times New Roman"/>
          <w:b/>
          <w:sz w:val="20"/>
          <w:szCs w:val="20"/>
        </w:rPr>
        <w:t>CIV-RV-01</w:t>
      </w:r>
    </w:p>
    <w:p w:rsidR="00493C8D" w:rsidRDefault="00493C8D">
      <w:pPr>
        <w:pStyle w:val="Normal1"/>
        <w:spacing w:line="360" w:lineRule="auto"/>
        <w:ind w:left="360" w:hanging="360"/>
        <w:contextualSpacing/>
        <w:jc w:val="both"/>
        <w:rPr>
          <w:rFonts w:eastAsia="Calibri"/>
          <w:sz w:val="20"/>
          <w:szCs w:val="20"/>
        </w:rPr>
      </w:pPr>
    </w:p>
    <w:p w:rsidR="00493C8D" w:rsidRDefault="004C4AC3">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493C8D">
        <w:tc>
          <w:tcPr>
            <w:tcW w:w="599" w:type="dxa"/>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4"/>
        <w:gridCol w:w="2243"/>
        <w:gridCol w:w="1028"/>
        <w:gridCol w:w="3423"/>
        <w:gridCol w:w="1764"/>
      </w:tblGrid>
      <w:tr w:rsidR="00172362" w:rsidTr="000E32AF">
        <w:trPr>
          <w:jc w:val="center"/>
        </w:trPr>
        <w:tc>
          <w:tcPr>
            <w:tcW w:w="0" w:type="auto"/>
          </w:tcPr>
          <w:p w:rsidR="00172362" w:rsidRDefault="00172362"/>
          <w:p w:rsidR="00172362" w:rsidRDefault="00FC579A">
            <w:r>
              <w:rPr>
                <w:b/>
                <w:sz w:val="20"/>
              </w:rPr>
              <w:t>Sr. No</w:t>
            </w:r>
          </w:p>
        </w:tc>
        <w:tc>
          <w:tcPr>
            <w:tcW w:w="0" w:type="auto"/>
          </w:tcPr>
          <w:p w:rsidR="00172362" w:rsidRDefault="00172362"/>
          <w:p w:rsidR="00172362" w:rsidRDefault="00FC579A">
            <w:r>
              <w:rPr>
                <w:b/>
                <w:sz w:val="20"/>
              </w:rPr>
              <w:t>Item Name</w:t>
            </w:r>
          </w:p>
        </w:tc>
        <w:tc>
          <w:tcPr>
            <w:tcW w:w="0" w:type="auto"/>
          </w:tcPr>
          <w:p w:rsidR="00172362" w:rsidRDefault="00172362"/>
          <w:p w:rsidR="00172362" w:rsidRDefault="00FC579A">
            <w:r>
              <w:rPr>
                <w:b/>
                <w:sz w:val="20"/>
              </w:rPr>
              <w:t>Quantity</w:t>
            </w:r>
          </w:p>
        </w:tc>
        <w:tc>
          <w:tcPr>
            <w:tcW w:w="3423" w:type="dxa"/>
          </w:tcPr>
          <w:p w:rsidR="00172362" w:rsidRDefault="00172362"/>
          <w:p w:rsidR="00172362" w:rsidRDefault="00FC579A">
            <w:r>
              <w:rPr>
                <w:b/>
                <w:sz w:val="20"/>
              </w:rPr>
              <w:t>Place of Delivery</w:t>
            </w:r>
          </w:p>
        </w:tc>
        <w:tc>
          <w:tcPr>
            <w:tcW w:w="1764" w:type="dxa"/>
          </w:tcPr>
          <w:p w:rsidR="00172362" w:rsidRDefault="00172362"/>
          <w:p w:rsidR="00172362" w:rsidRDefault="00FC579A">
            <w:r>
              <w:rPr>
                <w:b/>
                <w:sz w:val="20"/>
              </w:rPr>
              <w:t>Installation Requirement (if any)</w:t>
            </w:r>
          </w:p>
        </w:tc>
      </w:tr>
      <w:tr w:rsidR="000C302A" w:rsidTr="000E32AF">
        <w:trPr>
          <w:jc w:val="center"/>
        </w:trPr>
        <w:tc>
          <w:tcPr>
            <w:tcW w:w="0" w:type="auto"/>
          </w:tcPr>
          <w:p w:rsidR="000C302A" w:rsidRDefault="000C302A">
            <w:r>
              <w:rPr>
                <w:sz w:val="20"/>
              </w:rPr>
              <w:t>1</w:t>
            </w:r>
          </w:p>
        </w:tc>
        <w:tc>
          <w:tcPr>
            <w:tcW w:w="0" w:type="auto"/>
          </w:tcPr>
          <w:p w:rsidR="000C302A" w:rsidRDefault="000C302A">
            <w:r>
              <w:rPr>
                <w:sz w:val="20"/>
              </w:rPr>
              <w:t xml:space="preserve">Soil cone </w:t>
            </w:r>
            <w:proofErr w:type="spellStart"/>
            <w:r>
              <w:rPr>
                <w:sz w:val="20"/>
              </w:rPr>
              <w:t>penetrometer</w:t>
            </w:r>
            <w:proofErr w:type="spellEnd"/>
            <w:r>
              <w:rPr>
                <w:sz w:val="20"/>
              </w:rPr>
              <w:t xml:space="preserve"> (Digital type)</w:t>
            </w:r>
          </w:p>
        </w:tc>
        <w:tc>
          <w:tcPr>
            <w:tcW w:w="0" w:type="auto"/>
          </w:tcPr>
          <w:p w:rsidR="000C302A" w:rsidRDefault="000C302A">
            <w:r>
              <w:rPr>
                <w:sz w:val="20"/>
              </w:rPr>
              <w:t>1</w:t>
            </w:r>
          </w:p>
        </w:tc>
        <w:tc>
          <w:tcPr>
            <w:tcW w:w="3423" w:type="dxa"/>
            <w:vMerge w:val="restart"/>
            <w:vAlign w:val="center"/>
          </w:tcPr>
          <w:p w:rsidR="000C302A" w:rsidRDefault="000C302A" w:rsidP="000C302A">
            <w:pPr>
              <w:jc w:val="center"/>
            </w:pPr>
          </w:p>
          <w:p w:rsidR="000C302A" w:rsidRDefault="000C302A" w:rsidP="000C302A">
            <w:pPr>
              <w:jc w:val="center"/>
              <w:rPr>
                <w:sz w:val="20"/>
              </w:rPr>
            </w:pPr>
            <w:r>
              <w:rPr>
                <w:sz w:val="20"/>
              </w:rPr>
              <w:t xml:space="preserve">Department of Civil Engineering, </w:t>
            </w:r>
          </w:p>
          <w:p w:rsidR="000C302A" w:rsidRDefault="000C302A" w:rsidP="000C302A">
            <w:pPr>
              <w:jc w:val="center"/>
              <w:rPr>
                <w:sz w:val="20"/>
              </w:rPr>
            </w:pPr>
            <w:r>
              <w:rPr>
                <w:sz w:val="20"/>
              </w:rPr>
              <w:t xml:space="preserve">P E S College of Engineering, </w:t>
            </w:r>
          </w:p>
          <w:p w:rsidR="000C302A" w:rsidRDefault="000C302A" w:rsidP="000C302A">
            <w:pPr>
              <w:jc w:val="center"/>
              <w:rPr>
                <w:sz w:val="20"/>
              </w:rPr>
            </w:pPr>
            <w:r>
              <w:rPr>
                <w:sz w:val="20"/>
              </w:rPr>
              <w:t xml:space="preserve">K V </w:t>
            </w:r>
            <w:proofErr w:type="spellStart"/>
            <w:r>
              <w:rPr>
                <w:sz w:val="20"/>
              </w:rPr>
              <w:t>Shankara</w:t>
            </w:r>
            <w:proofErr w:type="spellEnd"/>
            <w:r>
              <w:rPr>
                <w:sz w:val="20"/>
              </w:rPr>
              <w:t xml:space="preserve"> Gowda Road, </w:t>
            </w:r>
          </w:p>
          <w:p w:rsidR="000C302A" w:rsidRDefault="000C302A" w:rsidP="000C302A">
            <w:pPr>
              <w:jc w:val="center"/>
              <w:rPr>
                <w:sz w:val="20"/>
              </w:rPr>
            </w:pPr>
            <w:r>
              <w:rPr>
                <w:sz w:val="20"/>
              </w:rPr>
              <w:t xml:space="preserve">Mandya - 571 401, </w:t>
            </w:r>
          </w:p>
          <w:p w:rsidR="000C302A" w:rsidRDefault="000C302A" w:rsidP="000C302A">
            <w:pPr>
              <w:jc w:val="center"/>
            </w:pPr>
            <w:r>
              <w:rPr>
                <w:sz w:val="20"/>
              </w:rPr>
              <w:t>Karnataka, India</w:t>
            </w:r>
          </w:p>
        </w:tc>
        <w:tc>
          <w:tcPr>
            <w:tcW w:w="1764" w:type="dxa"/>
            <w:vMerge w:val="restart"/>
          </w:tcPr>
          <w:p w:rsidR="000C302A" w:rsidRDefault="000C302A"/>
          <w:p w:rsidR="000C302A" w:rsidRDefault="000C302A"/>
          <w:p w:rsidR="000C302A" w:rsidRDefault="000C302A"/>
          <w:p w:rsidR="000C302A" w:rsidRDefault="000C302A"/>
          <w:p w:rsidR="000C302A" w:rsidRDefault="000C302A"/>
          <w:p w:rsidR="000C302A" w:rsidRDefault="000C302A"/>
          <w:p w:rsidR="000C302A" w:rsidRDefault="000C302A"/>
          <w:p w:rsidR="000C302A" w:rsidRDefault="000C302A"/>
          <w:p w:rsidR="000C302A" w:rsidRDefault="000C302A" w:rsidP="009A4A35"/>
        </w:tc>
      </w:tr>
      <w:tr w:rsidR="000C302A" w:rsidTr="000E32AF">
        <w:trPr>
          <w:jc w:val="center"/>
        </w:trPr>
        <w:tc>
          <w:tcPr>
            <w:tcW w:w="0" w:type="auto"/>
          </w:tcPr>
          <w:p w:rsidR="000C302A" w:rsidRDefault="000C302A">
            <w:r>
              <w:rPr>
                <w:sz w:val="20"/>
              </w:rPr>
              <w:t>2</w:t>
            </w:r>
          </w:p>
        </w:tc>
        <w:tc>
          <w:tcPr>
            <w:tcW w:w="0" w:type="auto"/>
          </w:tcPr>
          <w:p w:rsidR="000C302A" w:rsidRDefault="000C302A">
            <w:r>
              <w:rPr>
                <w:sz w:val="20"/>
              </w:rPr>
              <w:t>Weighing balance</w:t>
            </w:r>
          </w:p>
        </w:tc>
        <w:tc>
          <w:tcPr>
            <w:tcW w:w="0" w:type="auto"/>
          </w:tcPr>
          <w:p w:rsidR="000C302A" w:rsidRDefault="000C302A">
            <w:r>
              <w:rPr>
                <w:sz w:val="20"/>
              </w:rPr>
              <w:t>1</w:t>
            </w:r>
          </w:p>
        </w:tc>
        <w:tc>
          <w:tcPr>
            <w:tcW w:w="3423" w:type="dxa"/>
            <w:vMerge/>
          </w:tcPr>
          <w:p w:rsidR="000C302A" w:rsidRDefault="000C302A"/>
        </w:tc>
        <w:tc>
          <w:tcPr>
            <w:tcW w:w="1764" w:type="dxa"/>
            <w:vMerge/>
          </w:tcPr>
          <w:p w:rsidR="000C302A" w:rsidRDefault="000C302A" w:rsidP="009A4A35"/>
        </w:tc>
      </w:tr>
      <w:tr w:rsidR="000C302A" w:rsidTr="000E32AF">
        <w:trPr>
          <w:jc w:val="center"/>
        </w:trPr>
        <w:tc>
          <w:tcPr>
            <w:tcW w:w="0" w:type="auto"/>
          </w:tcPr>
          <w:p w:rsidR="000C302A" w:rsidRDefault="000C302A">
            <w:r>
              <w:rPr>
                <w:sz w:val="20"/>
              </w:rPr>
              <w:t>3</w:t>
            </w:r>
          </w:p>
        </w:tc>
        <w:tc>
          <w:tcPr>
            <w:tcW w:w="0" w:type="auto"/>
          </w:tcPr>
          <w:p w:rsidR="000C302A" w:rsidRDefault="000C302A">
            <w:r>
              <w:rPr>
                <w:sz w:val="20"/>
              </w:rPr>
              <w:t>High speed stirrer</w:t>
            </w:r>
          </w:p>
        </w:tc>
        <w:tc>
          <w:tcPr>
            <w:tcW w:w="0" w:type="auto"/>
          </w:tcPr>
          <w:p w:rsidR="000C302A" w:rsidRDefault="000C302A">
            <w:r>
              <w:rPr>
                <w:sz w:val="20"/>
              </w:rPr>
              <w:t>1</w:t>
            </w:r>
          </w:p>
        </w:tc>
        <w:tc>
          <w:tcPr>
            <w:tcW w:w="3423" w:type="dxa"/>
            <w:vMerge/>
          </w:tcPr>
          <w:p w:rsidR="000C302A" w:rsidRDefault="000C302A"/>
        </w:tc>
        <w:tc>
          <w:tcPr>
            <w:tcW w:w="1764" w:type="dxa"/>
            <w:vMerge/>
          </w:tcPr>
          <w:p w:rsidR="000C302A" w:rsidRDefault="000C302A" w:rsidP="009A4A35"/>
        </w:tc>
      </w:tr>
      <w:tr w:rsidR="000C302A" w:rsidTr="000E32AF">
        <w:trPr>
          <w:jc w:val="center"/>
        </w:trPr>
        <w:tc>
          <w:tcPr>
            <w:tcW w:w="0" w:type="auto"/>
          </w:tcPr>
          <w:p w:rsidR="000C302A" w:rsidRDefault="000C302A">
            <w:r>
              <w:rPr>
                <w:sz w:val="20"/>
              </w:rPr>
              <w:t>4</w:t>
            </w:r>
          </w:p>
        </w:tc>
        <w:tc>
          <w:tcPr>
            <w:tcW w:w="0" w:type="auto"/>
          </w:tcPr>
          <w:p w:rsidR="000C302A" w:rsidRDefault="000C302A">
            <w:r>
              <w:rPr>
                <w:sz w:val="20"/>
              </w:rPr>
              <w:t>Auto compactor</w:t>
            </w:r>
          </w:p>
        </w:tc>
        <w:tc>
          <w:tcPr>
            <w:tcW w:w="0" w:type="auto"/>
          </w:tcPr>
          <w:p w:rsidR="000C302A" w:rsidRDefault="000C302A">
            <w:r>
              <w:rPr>
                <w:sz w:val="20"/>
              </w:rPr>
              <w:t>1</w:t>
            </w:r>
          </w:p>
        </w:tc>
        <w:tc>
          <w:tcPr>
            <w:tcW w:w="3423" w:type="dxa"/>
            <w:vMerge/>
          </w:tcPr>
          <w:p w:rsidR="000C302A" w:rsidRDefault="000C302A"/>
        </w:tc>
        <w:tc>
          <w:tcPr>
            <w:tcW w:w="1764" w:type="dxa"/>
            <w:vMerge/>
          </w:tcPr>
          <w:p w:rsidR="000C302A" w:rsidRDefault="000C302A" w:rsidP="009A4A35"/>
        </w:tc>
      </w:tr>
      <w:tr w:rsidR="000C302A" w:rsidTr="000E32AF">
        <w:trPr>
          <w:jc w:val="center"/>
        </w:trPr>
        <w:tc>
          <w:tcPr>
            <w:tcW w:w="0" w:type="auto"/>
          </w:tcPr>
          <w:p w:rsidR="000C302A" w:rsidRDefault="000C302A">
            <w:r>
              <w:rPr>
                <w:sz w:val="20"/>
              </w:rPr>
              <w:t>5</w:t>
            </w:r>
          </w:p>
        </w:tc>
        <w:tc>
          <w:tcPr>
            <w:tcW w:w="0" w:type="auto"/>
          </w:tcPr>
          <w:p w:rsidR="000C302A" w:rsidRDefault="000C302A">
            <w:r>
              <w:rPr>
                <w:sz w:val="20"/>
              </w:rPr>
              <w:t xml:space="preserve">Permeability apparatus </w:t>
            </w:r>
          </w:p>
        </w:tc>
        <w:tc>
          <w:tcPr>
            <w:tcW w:w="0" w:type="auto"/>
          </w:tcPr>
          <w:p w:rsidR="000C302A" w:rsidRDefault="000C302A">
            <w:r>
              <w:rPr>
                <w:sz w:val="20"/>
              </w:rPr>
              <w:t>1</w:t>
            </w:r>
          </w:p>
        </w:tc>
        <w:tc>
          <w:tcPr>
            <w:tcW w:w="3423" w:type="dxa"/>
            <w:vMerge/>
          </w:tcPr>
          <w:p w:rsidR="000C302A" w:rsidRDefault="000C302A"/>
        </w:tc>
        <w:tc>
          <w:tcPr>
            <w:tcW w:w="1764" w:type="dxa"/>
            <w:vMerge/>
          </w:tcPr>
          <w:p w:rsidR="000C302A" w:rsidRDefault="000C302A" w:rsidP="009A4A35"/>
        </w:tc>
      </w:tr>
      <w:tr w:rsidR="000C302A" w:rsidTr="000E32AF">
        <w:trPr>
          <w:jc w:val="center"/>
        </w:trPr>
        <w:tc>
          <w:tcPr>
            <w:tcW w:w="0" w:type="auto"/>
          </w:tcPr>
          <w:p w:rsidR="000C302A" w:rsidRDefault="000C302A">
            <w:r>
              <w:rPr>
                <w:sz w:val="20"/>
              </w:rPr>
              <w:t>6</w:t>
            </w:r>
          </w:p>
        </w:tc>
        <w:tc>
          <w:tcPr>
            <w:tcW w:w="0" w:type="auto"/>
          </w:tcPr>
          <w:p w:rsidR="000C302A" w:rsidRDefault="000C302A">
            <w:r>
              <w:rPr>
                <w:sz w:val="20"/>
              </w:rPr>
              <w:t>Auger</w:t>
            </w:r>
          </w:p>
        </w:tc>
        <w:tc>
          <w:tcPr>
            <w:tcW w:w="0" w:type="auto"/>
          </w:tcPr>
          <w:p w:rsidR="000C302A" w:rsidRDefault="000C302A">
            <w:r>
              <w:rPr>
                <w:sz w:val="20"/>
              </w:rPr>
              <w:t>1</w:t>
            </w:r>
          </w:p>
        </w:tc>
        <w:tc>
          <w:tcPr>
            <w:tcW w:w="3423" w:type="dxa"/>
            <w:vMerge/>
          </w:tcPr>
          <w:p w:rsidR="000C302A" w:rsidRDefault="000C302A"/>
        </w:tc>
        <w:tc>
          <w:tcPr>
            <w:tcW w:w="1764" w:type="dxa"/>
            <w:vMerge/>
          </w:tcPr>
          <w:p w:rsidR="000C302A" w:rsidRDefault="000C302A" w:rsidP="009A4A35"/>
        </w:tc>
      </w:tr>
      <w:tr w:rsidR="000C302A" w:rsidTr="000E32AF">
        <w:trPr>
          <w:jc w:val="center"/>
        </w:trPr>
        <w:tc>
          <w:tcPr>
            <w:tcW w:w="0" w:type="auto"/>
          </w:tcPr>
          <w:p w:rsidR="000C302A" w:rsidRDefault="000C302A"/>
          <w:p w:rsidR="000C302A" w:rsidRDefault="000C302A">
            <w:r>
              <w:rPr>
                <w:sz w:val="20"/>
              </w:rPr>
              <w:t>7</w:t>
            </w:r>
          </w:p>
        </w:tc>
        <w:tc>
          <w:tcPr>
            <w:tcW w:w="0" w:type="auto"/>
          </w:tcPr>
          <w:p w:rsidR="000C302A" w:rsidRDefault="000C302A"/>
          <w:p w:rsidR="000C302A" w:rsidRDefault="000C302A">
            <w:r>
              <w:rPr>
                <w:sz w:val="20"/>
              </w:rPr>
              <w:t>UDS soil sampler</w:t>
            </w:r>
          </w:p>
        </w:tc>
        <w:tc>
          <w:tcPr>
            <w:tcW w:w="0" w:type="auto"/>
          </w:tcPr>
          <w:p w:rsidR="000C302A" w:rsidRDefault="000C302A"/>
          <w:p w:rsidR="000C302A" w:rsidRDefault="000C302A">
            <w:r>
              <w:rPr>
                <w:sz w:val="20"/>
              </w:rPr>
              <w:t>5</w:t>
            </w:r>
          </w:p>
        </w:tc>
        <w:tc>
          <w:tcPr>
            <w:tcW w:w="3423" w:type="dxa"/>
            <w:vMerge/>
          </w:tcPr>
          <w:p w:rsidR="000C302A" w:rsidRDefault="000C302A"/>
        </w:tc>
        <w:tc>
          <w:tcPr>
            <w:tcW w:w="1764" w:type="dxa"/>
            <w:vMerge/>
          </w:tcPr>
          <w:p w:rsidR="000C302A" w:rsidRDefault="000C302A" w:rsidP="009A4A35"/>
        </w:tc>
      </w:tr>
      <w:tr w:rsidR="000C302A" w:rsidTr="000E32AF">
        <w:trPr>
          <w:jc w:val="center"/>
        </w:trPr>
        <w:tc>
          <w:tcPr>
            <w:tcW w:w="0" w:type="auto"/>
          </w:tcPr>
          <w:p w:rsidR="000C302A" w:rsidRDefault="000C302A">
            <w:r>
              <w:rPr>
                <w:sz w:val="20"/>
              </w:rPr>
              <w:t>8</w:t>
            </w:r>
          </w:p>
        </w:tc>
        <w:tc>
          <w:tcPr>
            <w:tcW w:w="0" w:type="auto"/>
          </w:tcPr>
          <w:p w:rsidR="000C302A" w:rsidRDefault="000C302A">
            <w:r>
              <w:rPr>
                <w:sz w:val="20"/>
              </w:rPr>
              <w:t>Speedy moisture meter</w:t>
            </w:r>
          </w:p>
        </w:tc>
        <w:tc>
          <w:tcPr>
            <w:tcW w:w="0" w:type="auto"/>
          </w:tcPr>
          <w:p w:rsidR="000C302A" w:rsidRDefault="000C302A">
            <w:r>
              <w:rPr>
                <w:sz w:val="20"/>
              </w:rPr>
              <w:t>1</w:t>
            </w:r>
          </w:p>
        </w:tc>
        <w:tc>
          <w:tcPr>
            <w:tcW w:w="3423" w:type="dxa"/>
            <w:vMerge/>
          </w:tcPr>
          <w:p w:rsidR="000C302A" w:rsidRDefault="000C302A"/>
        </w:tc>
        <w:tc>
          <w:tcPr>
            <w:tcW w:w="1764" w:type="dxa"/>
            <w:vMerge/>
          </w:tcPr>
          <w:p w:rsidR="000C302A" w:rsidRDefault="000C302A"/>
        </w:tc>
      </w:tr>
    </w:tbl>
    <w:p w:rsidR="00493C8D" w:rsidRDefault="004C4AC3">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ab/>
      </w:r>
    </w:p>
    <w:tbl>
      <w:tblPr>
        <w:tblStyle w:val="TableGrid"/>
        <w:tblW w:w="9337" w:type="dxa"/>
        <w:tblInd w:w="360" w:type="dxa"/>
        <w:tblCellMar>
          <w:left w:w="113" w:type="dxa"/>
        </w:tblCellMar>
        <w:tblLook w:val="04A0"/>
      </w:tblPr>
      <w:tblGrid>
        <w:gridCol w:w="227"/>
        <w:gridCol w:w="576"/>
        <w:gridCol w:w="227"/>
        <w:gridCol w:w="474"/>
        <w:gridCol w:w="133"/>
        <w:gridCol w:w="7473"/>
        <w:gridCol w:w="227"/>
      </w:tblGrid>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b/>
                <w:sz w:val="20"/>
                <w:szCs w:val="20"/>
              </w:rPr>
            </w:pPr>
            <w:r>
              <w:rPr>
                <w:rFonts w:eastAsia="Calibri"/>
                <w:b/>
                <w:sz w:val="20"/>
                <w:szCs w:val="20"/>
              </w:rPr>
              <w:lastRenderedPageBreak/>
              <w:t>2.</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eligible payments under the contract for which this invitation for quotations is issued.</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3.</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ind w:left="360" w:hanging="360"/>
              <w:contextualSpacing/>
              <w:jc w:val="both"/>
              <w:rPr>
                <w:rFonts w:eastAsia="Calibri"/>
                <w:b/>
                <w:sz w:val="20"/>
                <w:szCs w:val="20"/>
              </w:rPr>
            </w:pPr>
            <w:r>
              <w:rPr>
                <w:rFonts w:eastAsia="Calibri"/>
                <w:b/>
                <w:sz w:val="20"/>
                <w:szCs w:val="20"/>
              </w:rPr>
              <w:t>Quotation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3.1</w:t>
            </w:r>
          </w:p>
        </w:tc>
        <w:tc>
          <w:tcPr>
            <w:tcW w:w="8030"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contract shall be for the full quantity as described above.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3.2</w:t>
            </w:r>
          </w:p>
        </w:tc>
        <w:tc>
          <w:tcPr>
            <w:tcW w:w="8030"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Corrections, if any, shall be made by crossing out, initialling, dating and re writing.</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3.3</w:t>
            </w:r>
          </w:p>
        </w:tc>
        <w:tc>
          <w:tcPr>
            <w:tcW w:w="8030"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3.4</w:t>
            </w:r>
          </w:p>
        </w:tc>
        <w:tc>
          <w:tcPr>
            <w:tcW w:w="8030"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Applicable taxes shall be quoted separately for all items.</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3.5</w:t>
            </w:r>
          </w:p>
        </w:tc>
        <w:tc>
          <w:tcPr>
            <w:tcW w:w="8030"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The prices quoted by the bidder shall be fixed for the duration of the contract and shall not be subject to adjustment on any account.</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3.6</w:t>
            </w:r>
          </w:p>
        </w:tc>
        <w:tc>
          <w:tcPr>
            <w:tcW w:w="8030"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Prices should be quoted in Indian Rupees only.</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4.</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Each bidder shall submit only one quotation.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5.</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days after the last date of quotation submission.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6.</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6.1</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are properly signed; and</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6.2</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rPr>
                <w:rFonts w:eastAsia="Calibri"/>
                <w:sz w:val="20"/>
                <w:szCs w:val="20"/>
              </w:rPr>
            </w:pPr>
            <w:r>
              <w:rPr>
                <w:rFonts w:eastAsia="Calibri"/>
                <w:sz w:val="20"/>
                <w:szCs w:val="20"/>
              </w:rPr>
              <w:t>Confirm to the terms and conditions, and specifications.</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7.</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Quotations would be evaluated for all items together.</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8.</w:t>
            </w:r>
          </w:p>
        </w:tc>
        <w:tc>
          <w:tcPr>
            <w:tcW w:w="8738" w:type="dxa"/>
            <w:gridSpan w:val="4"/>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sz w:val="20"/>
                <w:szCs w:val="20"/>
              </w:rPr>
            </w:pPr>
            <w:r>
              <w:rPr>
                <w:rFonts w:eastAsia="Calibri"/>
                <w:sz w:val="20"/>
                <w:szCs w:val="20"/>
              </w:rPr>
              <w:t>Award of contract The Purchaser will award the contract to the bidder whose quotation has been determined to be substantially responsive and who has offered the lowest evaluated quotation price.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8.1</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8.2</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360" w:lineRule="auto"/>
              <w:ind w:right="144"/>
              <w:contextualSpacing/>
              <w:jc w:val="both"/>
              <w:rPr>
                <w:rFonts w:eastAsia="Calibri"/>
                <w:sz w:val="20"/>
                <w:szCs w:val="20"/>
              </w:rPr>
            </w:pPr>
            <w:r>
              <w:rPr>
                <w:rFonts w:eastAsia="Calibri"/>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9.</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Payment shall be made in Indian Rupees as follows:</w:t>
            </w:r>
          </w:p>
        </w:tc>
      </w:tr>
      <w:tr w:rsidR="00493C8D">
        <w:trPr>
          <w:gridAfter w:val="1"/>
          <w:wAfter w:w="1" w:type="dxa"/>
        </w:trPr>
        <w:tc>
          <w:tcPr>
            <w:tcW w:w="16" w:type="dxa"/>
            <w:tcBorders>
              <w:top w:val="nil"/>
              <w:left w:val="nil"/>
              <w:bottom w:val="nil"/>
              <w:right w:val="nil"/>
            </w:tcBorders>
            <w:shd w:val="clear" w:color="auto" w:fill="auto"/>
          </w:tcPr>
          <w:p w:rsidR="00493C8D" w:rsidRDefault="00493C8D">
            <w:pPr>
              <w:spacing w:before="57" w:after="57" w:line="480" w:lineRule="auto"/>
            </w:pPr>
          </w:p>
        </w:tc>
        <w:tc>
          <w:tcPr>
            <w:tcW w:w="583" w:type="dxa"/>
            <w:tcBorders>
              <w:top w:val="nil"/>
              <w:left w:val="nil"/>
              <w:bottom w:val="nil"/>
              <w:right w:val="nil"/>
            </w:tcBorders>
            <w:shd w:val="clear" w:color="auto" w:fill="auto"/>
          </w:tcPr>
          <w:p w:rsidR="00493C8D" w:rsidRDefault="00493C8D">
            <w:pPr>
              <w:spacing w:before="57" w:after="57" w:line="480" w:lineRule="auto"/>
            </w:pPr>
          </w:p>
        </w:tc>
        <w:tc>
          <w:tcPr>
            <w:tcW w:w="74" w:type="dxa"/>
            <w:tcBorders>
              <w:top w:val="nil"/>
              <w:left w:val="nil"/>
              <w:bottom w:val="nil"/>
              <w:right w:val="nil"/>
            </w:tcBorders>
            <w:shd w:val="clear" w:color="auto" w:fill="auto"/>
          </w:tcPr>
          <w:p w:rsidR="00493C8D" w:rsidRDefault="00493C8D">
            <w:pPr>
              <w:spacing w:before="57" w:after="57" w:line="480" w:lineRule="auto"/>
            </w:pP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contextualSpacing/>
              <w:rPr>
                <w:rFonts w:eastAsia="Calibri"/>
                <w:b/>
                <w:sz w:val="20"/>
                <w:szCs w:val="20"/>
              </w:rPr>
            </w:pPr>
            <w:r>
              <w:rPr>
                <w:b/>
                <w:sz w:val="20"/>
              </w:rPr>
              <w:t>Satisfactory Acceptance - 100% of total cost</w:t>
            </w:r>
            <w:r>
              <w:rPr>
                <w:b/>
                <w:sz w:val="20"/>
              </w:rPr>
              <w:br/>
            </w:r>
          </w:p>
        </w:tc>
      </w:tr>
      <w:tr w:rsidR="00493C8D">
        <w:trPr>
          <w:trHeight w:val="1046"/>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lastRenderedPageBreak/>
              <w:t>10.</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contextualSpacing/>
              <w:rPr>
                <w:rFonts w:eastAsia="Calibri"/>
                <w:sz w:val="20"/>
                <w:szCs w:val="20"/>
              </w:rPr>
            </w:pPr>
            <w:r>
              <w:rPr>
                <w:rFonts w:eastAsia="Calibri"/>
                <w:sz w:val="20"/>
                <w:szCs w:val="20"/>
              </w:rPr>
              <w:t>Liquidated Damages will be applied as per the below:</w:t>
            </w:r>
          </w:p>
          <w:p w:rsidR="00493C8D" w:rsidRDefault="004C4AC3">
            <w:pPr>
              <w:pStyle w:val="Normal1"/>
              <w:spacing w:before="57" w:after="57" w:line="360" w:lineRule="auto"/>
              <w:contextualSpacing/>
              <w:rPr>
                <w:rFonts w:eastAsia="Calibri"/>
                <w:sz w:val="20"/>
                <w:szCs w:val="20"/>
              </w:rPr>
            </w:pPr>
            <w:r>
              <w:rPr>
                <w:sz w:val="20"/>
                <w:szCs w:val="20"/>
                <w:shd w:val="clear" w:color="auto" w:fill="FFFFFF"/>
              </w:rPr>
              <w:t>Liquidated Damages Per Day Min % :</w:t>
            </w:r>
            <w:r w:rsidRPr="004C4AC3">
              <w:rPr>
                <w:sz w:val="20"/>
                <w:szCs w:val="20"/>
                <w:shd w:val="clear" w:color="auto" w:fill="FFFFFF"/>
              </w:rPr>
              <w:t>N/A</w:t>
            </w:r>
          </w:p>
          <w:p w:rsidR="00493C8D" w:rsidRDefault="004C4AC3">
            <w:pPr>
              <w:pStyle w:val="Normal1"/>
              <w:spacing w:before="57" w:after="57" w:line="360" w:lineRule="auto"/>
              <w:contextualSpacing/>
              <w:rPr>
                <w:sz w:val="20"/>
                <w:szCs w:val="20"/>
                <w:highlight w:val="white"/>
              </w:rPr>
            </w:pPr>
            <w:r>
              <w:rPr>
                <w:sz w:val="20"/>
                <w:szCs w:val="20"/>
                <w:shd w:val="clear" w:color="auto" w:fill="FFFFFF"/>
              </w:rPr>
              <w:t xml:space="preserve">Liquidated Damages Max % : </w:t>
            </w:r>
            <w:r w:rsidRPr="004C4AC3">
              <w:rPr>
                <w:sz w:val="20"/>
                <w:szCs w:val="20"/>
                <w:shd w:val="clear" w:color="auto" w:fill="FFFFFF"/>
              </w:rPr>
              <w:t>N/A</w:t>
            </w:r>
            <w:bookmarkStart w:id="0" w:name="_GoBack"/>
            <w:bookmarkEnd w:id="0"/>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trHeight w:val="702"/>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11.</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NO.</w:t>
            </w:r>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trHeight w:val="547"/>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12.</w:t>
            </w:r>
          </w:p>
        </w:tc>
        <w:tc>
          <w:tcPr>
            <w:tcW w:w="8664"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03:00 </w:t>
            </w:r>
            <w:r>
              <w:rPr>
                <w:rFonts w:eastAsia="Calibri"/>
                <w:sz w:val="20"/>
                <w:szCs w:val="20"/>
              </w:rPr>
              <w:t xml:space="preserve">hours on </w:t>
            </w:r>
            <w:r>
              <w:rPr>
                <w:b/>
                <w:sz w:val="20"/>
                <w:szCs w:val="20"/>
              </w:rPr>
              <w:t>03-Jun-2019</w:t>
            </w:r>
            <w:r>
              <w:rPr>
                <w:rFonts w:eastAsia="Calibri"/>
                <w:b/>
                <w:sz w:val="20"/>
                <w:szCs w:val="20"/>
              </w:rPr>
              <w:t>.</w:t>
            </w:r>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13.</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Detailed specifications of the items are at Annexure I.</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14.</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 xml:space="preserve">Training Clause (if any) </w:t>
            </w:r>
            <w:r>
              <w:rPr>
                <w:rFonts w:eastAsia="Calibri"/>
                <w:b/>
                <w:sz w:val="20"/>
                <w:szCs w:val="20"/>
              </w:rPr>
              <w:t>Not needed</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15.</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 xml:space="preserve">Testing/Installation Clause (if any) </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16.</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17.</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ind w:firstLine="6"/>
              <w:contextualSpacing/>
              <w:jc w:val="both"/>
              <w:rPr>
                <w:rFonts w:eastAsia="Calibri"/>
                <w:sz w:val="20"/>
                <w:szCs w:val="20"/>
              </w:rPr>
            </w:pPr>
            <w:r>
              <w:rPr>
                <w:rFonts w:eastAsia="Calibri"/>
                <w:sz w:val="20"/>
                <w:szCs w:val="20"/>
              </w:rPr>
              <w:t>Information brochures/ Product catalogue, if any must be accompanied with the quotation clearly indicating the model quoted for.</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18.</w:t>
            </w:r>
          </w:p>
        </w:tc>
        <w:tc>
          <w:tcPr>
            <w:tcW w:w="8664" w:type="dxa"/>
            <w:gridSpan w:val="3"/>
            <w:tcBorders>
              <w:top w:val="nil"/>
              <w:left w:val="nil"/>
              <w:bottom w:val="nil"/>
              <w:right w:val="nil"/>
            </w:tcBorders>
            <w:shd w:val="clear" w:color="auto" w:fill="auto"/>
          </w:tcPr>
          <w:p w:rsidR="00FE4645" w:rsidRDefault="004C4AC3">
            <w:pPr>
              <w:pStyle w:val="Normal1"/>
              <w:spacing w:before="57" w:after="57" w:line="480" w:lineRule="auto"/>
              <w:contextualSpacing/>
              <w:jc w:val="both"/>
              <w:rPr>
                <w:rFonts w:eastAsia="Calibri"/>
                <w:sz w:val="20"/>
                <w:szCs w:val="20"/>
              </w:rPr>
            </w:pPr>
            <w:r>
              <w:rPr>
                <w:rFonts w:eastAsia="Calibri"/>
                <w:sz w:val="20"/>
                <w:szCs w:val="20"/>
              </w:rPr>
              <w:t xml:space="preserve">Sealed quotation to be submitted/ delivered at the address mentioned below, </w:t>
            </w:r>
          </w:p>
          <w:p w:rsidR="00493C8D" w:rsidRDefault="00FE4645" w:rsidP="000E32AF">
            <w:pPr>
              <w:pStyle w:val="Normal1"/>
              <w:spacing w:before="57" w:after="57" w:line="360" w:lineRule="auto"/>
              <w:contextualSpacing/>
              <w:jc w:val="both"/>
              <w:rPr>
                <w:rFonts w:eastAsia="Calibri"/>
                <w:sz w:val="20"/>
                <w:szCs w:val="20"/>
              </w:rPr>
            </w:pPr>
            <w:r w:rsidRPr="00FE4645">
              <w:rPr>
                <w:rFonts w:eastAsia="Calibri"/>
                <w:b/>
                <w:sz w:val="20"/>
                <w:szCs w:val="20"/>
              </w:rPr>
              <w:t>Office of the TEQIP Cell</w:t>
            </w:r>
            <w:r w:rsidRPr="00C813FA">
              <w:rPr>
                <w:b/>
              </w:rPr>
              <w:t xml:space="preserve">, </w:t>
            </w:r>
            <w:r w:rsidR="004C4AC3">
              <w:rPr>
                <w:rFonts w:eastAsia="Calibri"/>
                <w:b/>
                <w:sz w:val="20"/>
                <w:szCs w:val="20"/>
              </w:rPr>
              <w:t>P.E.S.</w:t>
            </w:r>
            <w:r>
              <w:rPr>
                <w:rFonts w:eastAsia="Calibri"/>
                <w:b/>
                <w:sz w:val="20"/>
                <w:szCs w:val="20"/>
              </w:rPr>
              <w:t xml:space="preserve"> </w:t>
            </w:r>
            <w:r w:rsidR="004C4AC3">
              <w:rPr>
                <w:rFonts w:eastAsia="Calibri"/>
                <w:b/>
                <w:sz w:val="20"/>
                <w:szCs w:val="20"/>
              </w:rPr>
              <w:t>College of Engineering Mandya,</w:t>
            </w:r>
            <w:r>
              <w:rPr>
                <w:rFonts w:eastAsia="Calibri"/>
                <w:b/>
                <w:sz w:val="20"/>
                <w:szCs w:val="20"/>
              </w:rPr>
              <w:t xml:space="preserve"> </w:t>
            </w:r>
            <w:r w:rsidR="004C4AC3">
              <w:rPr>
                <w:rFonts w:eastAsia="Calibri"/>
                <w:b/>
                <w:sz w:val="20"/>
                <w:szCs w:val="20"/>
              </w:rPr>
              <w:t xml:space="preserve">K V </w:t>
            </w:r>
            <w:proofErr w:type="spellStart"/>
            <w:r w:rsidR="004C4AC3">
              <w:rPr>
                <w:rFonts w:eastAsia="Calibri"/>
                <w:b/>
                <w:sz w:val="20"/>
                <w:szCs w:val="20"/>
              </w:rPr>
              <w:t>Shankara</w:t>
            </w:r>
            <w:proofErr w:type="spellEnd"/>
            <w:r w:rsidR="004C4AC3">
              <w:rPr>
                <w:rFonts w:eastAsia="Calibri"/>
                <w:b/>
                <w:sz w:val="20"/>
                <w:szCs w:val="20"/>
              </w:rPr>
              <w:t xml:space="preserve"> Gowda Road, Mandya - 571 401, Karnataka, India</w:t>
            </w:r>
          </w:p>
        </w:tc>
      </w:tr>
      <w:tr w:rsidR="00493C8D">
        <w:trPr>
          <w:gridAfter w:val="1"/>
          <w:wAfter w:w="1" w:type="dxa"/>
        </w:trPr>
        <w:tc>
          <w:tcPr>
            <w:tcW w:w="16" w:type="dxa"/>
            <w:tcBorders>
              <w:top w:val="nil"/>
              <w:left w:val="nil"/>
              <w:bottom w:val="nil"/>
              <w:right w:val="nil"/>
            </w:tcBorders>
            <w:shd w:val="clear" w:color="auto" w:fill="auto"/>
          </w:tcPr>
          <w:p w:rsidR="00493C8D" w:rsidRDefault="00493C8D">
            <w:pPr>
              <w:spacing w:before="57" w:after="57" w:line="480" w:lineRule="auto"/>
            </w:pPr>
          </w:p>
        </w:tc>
        <w:tc>
          <w:tcPr>
            <w:tcW w:w="583"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19.</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493C8D" w:rsidRDefault="00493C8D">
      <w:pPr>
        <w:pStyle w:val="Normal1"/>
        <w:spacing w:line="360" w:lineRule="auto"/>
        <w:contextualSpacing/>
        <w:jc w:val="both"/>
        <w:rPr>
          <w:rFonts w:eastAsia="Calibri"/>
          <w:b/>
          <w:sz w:val="20"/>
          <w:szCs w:val="20"/>
        </w:rPr>
      </w:pPr>
    </w:p>
    <w:p w:rsidR="00FE4645" w:rsidRDefault="00FE4645">
      <w:pPr>
        <w:spacing w:line="240" w:lineRule="auto"/>
        <w:contextualSpacing w:val="0"/>
        <w:rPr>
          <w:rFonts w:eastAsia="Calibri"/>
          <w:b/>
          <w:sz w:val="20"/>
          <w:szCs w:val="20"/>
          <w:u w:val="single"/>
        </w:rPr>
      </w:pPr>
    </w:p>
    <w:p w:rsidR="00FE4645" w:rsidRDefault="00FE4645">
      <w:pPr>
        <w:spacing w:line="240" w:lineRule="auto"/>
        <w:contextualSpacing w:val="0"/>
        <w:rPr>
          <w:rFonts w:eastAsia="Calibri"/>
          <w:b/>
          <w:sz w:val="20"/>
          <w:szCs w:val="20"/>
          <w:u w:val="single"/>
        </w:rPr>
      </w:pPr>
    </w:p>
    <w:p w:rsidR="00FE4645" w:rsidRDefault="00FE4645">
      <w:pPr>
        <w:spacing w:line="240" w:lineRule="auto"/>
        <w:contextualSpacing w:val="0"/>
        <w:rPr>
          <w:rFonts w:eastAsia="Calibri"/>
          <w:b/>
          <w:sz w:val="20"/>
          <w:szCs w:val="20"/>
          <w:u w:val="single"/>
        </w:rPr>
      </w:pPr>
    </w:p>
    <w:p w:rsidR="00FE4645" w:rsidRDefault="00FE4645">
      <w:pPr>
        <w:spacing w:line="240" w:lineRule="auto"/>
        <w:contextualSpacing w:val="0"/>
        <w:rPr>
          <w:rFonts w:eastAsia="Calibri"/>
          <w:b/>
          <w:sz w:val="20"/>
          <w:szCs w:val="20"/>
          <w:u w:val="single"/>
        </w:rPr>
      </w:pPr>
    </w:p>
    <w:p w:rsidR="00FE4645" w:rsidRDefault="00FE4645">
      <w:pPr>
        <w:spacing w:line="240" w:lineRule="auto"/>
        <w:contextualSpacing w:val="0"/>
        <w:rPr>
          <w:rFonts w:eastAsia="Calibri"/>
          <w:b/>
          <w:sz w:val="20"/>
          <w:szCs w:val="20"/>
          <w:u w:val="single"/>
        </w:rPr>
      </w:pPr>
    </w:p>
    <w:p w:rsidR="00FE4645" w:rsidRDefault="00FE4645">
      <w:pPr>
        <w:spacing w:line="240" w:lineRule="auto"/>
        <w:contextualSpacing w:val="0"/>
        <w:rPr>
          <w:rFonts w:eastAsia="Calibri"/>
          <w:b/>
          <w:sz w:val="20"/>
          <w:szCs w:val="20"/>
          <w:u w:val="single"/>
        </w:rPr>
      </w:pPr>
    </w:p>
    <w:p w:rsidR="00FE4645" w:rsidRPr="00572C1B" w:rsidRDefault="00FE4645" w:rsidP="00FE4645">
      <w:pPr>
        <w:autoSpaceDE w:val="0"/>
        <w:autoSpaceDN w:val="0"/>
        <w:adjustRightInd w:val="0"/>
        <w:spacing w:line="240" w:lineRule="auto"/>
        <w:rPr>
          <w:b/>
          <w:color w:val="000000"/>
          <w:sz w:val="24"/>
          <w:szCs w:val="24"/>
        </w:rPr>
      </w:pPr>
      <w:r w:rsidRPr="00572C1B">
        <w:rPr>
          <w:b/>
          <w:color w:val="000000"/>
          <w:sz w:val="24"/>
          <w:szCs w:val="24"/>
        </w:rPr>
        <w:t>Head</w:t>
      </w:r>
      <w:r w:rsidRPr="00572C1B">
        <w:rPr>
          <w:b/>
          <w:color w:val="000000"/>
          <w:sz w:val="24"/>
          <w:szCs w:val="24"/>
        </w:rPr>
        <w:tab/>
      </w:r>
      <w:r>
        <w:rPr>
          <w:b/>
          <w:color w:val="000000"/>
          <w:sz w:val="24"/>
          <w:szCs w:val="24"/>
        </w:rPr>
        <w:t>of the Procuring</w:t>
      </w:r>
      <w:r w:rsidRPr="00572C1B">
        <w:rPr>
          <w:b/>
          <w:color w:val="000000"/>
          <w:sz w:val="24"/>
          <w:szCs w:val="24"/>
        </w:rPr>
        <w:tab/>
      </w:r>
      <w:r w:rsidRPr="00572C1B">
        <w:rPr>
          <w:b/>
          <w:color w:val="000000"/>
          <w:sz w:val="24"/>
          <w:szCs w:val="24"/>
        </w:rPr>
        <w:tab/>
      </w:r>
      <w:r w:rsidRPr="00572C1B">
        <w:rPr>
          <w:b/>
          <w:color w:val="000000"/>
          <w:sz w:val="24"/>
          <w:szCs w:val="24"/>
        </w:rPr>
        <w:tab/>
        <w:t>Nodal officer</w:t>
      </w:r>
      <w:r w:rsidRPr="00572C1B">
        <w:rPr>
          <w:b/>
          <w:color w:val="000000"/>
          <w:sz w:val="24"/>
          <w:szCs w:val="24"/>
        </w:rPr>
        <w:tab/>
      </w:r>
      <w:r w:rsidRPr="00572C1B">
        <w:rPr>
          <w:b/>
          <w:color w:val="000000"/>
          <w:sz w:val="24"/>
          <w:szCs w:val="24"/>
        </w:rPr>
        <w:tab/>
        <w:t xml:space="preserve">    Principal</w:t>
      </w:r>
    </w:p>
    <w:p w:rsidR="00FE4645" w:rsidRDefault="00FE4645" w:rsidP="00FE4645">
      <w:pPr>
        <w:autoSpaceDE w:val="0"/>
        <w:autoSpaceDN w:val="0"/>
        <w:adjustRightInd w:val="0"/>
        <w:spacing w:line="360" w:lineRule="auto"/>
        <w:rPr>
          <w:b/>
          <w:color w:val="000000"/>
          <w:sz w:val="24"/>
          <w:szCs w:val="24"/>
        </w:rPr>
      </w:pPr>
      <w:r>
        <w:rPr>
          <w:b/>
          <w:color w:val="000000"/>
          <w:sz w:val="24"/>
          <w:szCs w:val="24"/>
        </w:rPr>
        <w:t xml:space="preserve">        Department </w:t>
      </w:r>
      <w:r>
        <w:rPr>
          <w:b/>
          <w:color w:val="000000"/>
          <w:sz w:val="24"/>
          <w:szCs w:val="24"/>
        </w:rPr>
        <w:tab/>
      </w:r>
      <w:r>
        <w:rPr>
          <w:b/>
          <w:color w:val="000000"/>
          <w:sz w:val="24"/>
          <w:szCs w:val="24"/>
        </w:rPr>
        <w:tab/>
      </w:r>
      <w:r>
        <w:rPr>
          <w:b/>
          <w:color w:val="000000"/>
          <w:sz w:val="24"/>
          <w:szCs w:val="24"/>
        </w:rPr>
        <w:tab/>
        <w:t xml:space="preserve">  </w:t>
      </w:r>
      <w:r w:rsidRPr="00572C1B">
        <w:rPr>
          <w:b/>
          <w:color w:val="000000"/>
          <w:sz w:val="24"/>
          <w:szCs w:val="24"/>
        </w:rPr>
        <w:t xml:space="preserve">         Procurement</w:t>
      </w:r>
      <w:r w:rsidRPr="006813C0">
        <w:rPr>
          <w:color w:val="000000"/>
          <w:sz w:val="24"/>
          <w:szCs w:val="24"/>
        </w:rPr>
        <w:t xml:space="preserve"> </w:t>
      </w:r>
    </w:p>
    <w:p w:rsidR="00FE4645" w:rsidRDefault="00FE4645">
      <w:pPr>
        <w:spacing w:line="240" w:lineRule="auto"/>
        <w:contextualSpacing w:val="0"/>
        <w:rPr>
          <w:rFonts w:eastAsia="Calibri"/>
          <w:b/>
          <w:sz w:val="20"/>
          <w:szCs w:val="20"/>
          <w:u w:val="single"/>
        </w:rPr>
      </w:pPr>
      <w:r>
        <w:rPr>
          <w:rFonts w:eastAsia="Calibri"/>
          <w:b/>
          <w:sz w:val="20"/>
          <w:szCs w:val="20"/>
          <w:u w:val="single"/>
        </w:rPr>
        <w:br w:type="page"/>
      </w:r>
    </w:p>
    <w:p w:rsidR="00493C8D" w:rsidRPr="00FE4645" w:rsidRDefault="004C4AC3" w:rsidP="00FE4645">
      <w:pPr>
        <w:jc w:val="center"/>
        <w:rPr>
          <w:rFonts w:eastAsia="Calibri"/>
          <w:sz w:val="24"/>
          <w:szCs w:val="20"/>
          <w:u w:val="single"/>
        </w:rPr>
      </w:pPr>
      <w:r w:rsidRPr="00FE4645">
        <w:rPr>
          <w:rFonts w:eastAsia="Calibri"/>
          <w:b/>
          <w:sz w:val="24"/>
          <w:szCs w:val="20"/>
          <w:u w:val="single"/>
        </w:rPr>
        <w:lastRenderedPageBreak/>
        <w:t>Annexure I</w:t>
      </w:r>
    </w:p>
    <w:p w:rsidR="00493C8D" w:rsidRDefault="00493C8D">
      <w:pPr>
        <w:pStyle w:val="Normal1"/>
        <w:spacing w:line="360" w:lineRule="auto"/>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433"/>
        <w:gridCol w:w="5952"/>
      </w:tblGrid>
      <w:tr w:rsidR="00172362" w:rsidRPr="00FE4645">
        <w:tc>
          <w:tcPr>
            <w:tcW w:w="0" w:type="auto"/>
          </w:tcPr>
          <w:p w:rsidR="00172362" w:rsidRPr="00FE4645" w:rsidRDefault="00172362" w:rsidP="00FE4645">
            <w:pPr>
              <w:jc w:val="center"/>
            </w:pPr>
          </w:p>
          <w:p w:rsidR="00172362" w:rsidRPr="00FE4645" w:rsidRDefault="00FC579A" w:rsidP="00FE4645">
            <w:pPr>
              <w:jc w:val="center"/>
            </w:pPr>
            <w:r w:rsidRPr="00FE4645">
              <w:rPr>
                <w:b/>
              </w:rPr>
              <w:t>Sr. No</w:t>
            </w:r>
          </w:p>
        </w:tc>
        <w:tc>
          <w:tcPr>
            <w:tcW w:w="0" w:type="auto"/>
          </w:tcPr>
          <w:p w:rsidR="00172362" w:rsidRPr="00FE4645" w:rsidRDefault="00172362" w:rsidP="00FE4645">
            <w:pPr>
              <w:jc w:val="center"/>
            </w:pPr>
          </w:p>
          <w:p w:rsidR="00172362" w:rsidRPr="00FE4645" w:rsidRDefault="00FC579A" w:rsidP="00FE4645">
            <w:pPr>
              <w:jc w:val="center"/>
            </w:pPr>
            <w:r w:rsidRPr="00FE4645">
              <w:rPr>
                <w:b/>
              </w:rPr>
              <w:t>Item Name</w:t>
            </w:r>
          </w:p>
        </w:tc>
        <w:tc>
          <w:tcPr>
            <w:tcW w:w="0" w:type="auto"/>
          </w:tcPr>
          <w:p w:rsidR="00172362" w:rsidRPr="00FE4645" w:rsidRDefault="00172362" w:rsidP="00FE4645">
            <w:pPr>
              <w:jc w:val="center"/>
            </w:pPr>
          </w:p>
          <w:p w:rsidR="00172362" w:rsidRPr="00FE4645" w:rsidRDefault="00FC579A" w:rsidP="00FE4645">
            <w:pPr>
              <w:jc w:val="center"/>
            </w:pPr>
            <w:r w:rsidRPr="00FE4645">
              <w:rPr>
                <w:b/>
              </w:rPr>
              <w:t>Specifications</w:t>
            </w:r>
          </w:p>
        </w:tc>
      </w:tr>
      <w:tr w:rsidR="00172362">
        <w:tc>
          <w:tcPr>
            <w:tcW w:w="0" w:type="auto"/>
          </w:tcPr>
          <w:p w:rsidR="00172362" w:rsidRDefault="00172362"/>
          <w:p w:rsidR="00172362" w:rsidRDefault="00FC579A">
            <w:r>
              <w:rPr>
                <w:sz w:val="20"/>
              </w:rPr>
              <w:t>1</w:t>
            </w:r>
          </w:p>
        </w:tc>
        <w:tc>
          <w:tcPr>
            <w:tcW w:w="0" w:type="auto"/>
          </w:tcPr>
          <w:p w:rsidR="00172362" w:rsidRDefault="00172362"/>
          <w:p w:rsidR="00172362" w:rsidRDefault="00FC579A">
            <w:r>
              <w:rPr>
                <w:sz w:val="20"/>
              </w:rPr>
              <w:t xml:space="preserve">Soil cone </w:t>
            </w:r>
            <w:proofErr w:type="spellStart"/>
            <w:r>
              <w:rPr>
                <w:sz w:val="20"/>
              </w:rPr>
              <w:t>penetrometer</w:t>
            </w:r>
            <w:proofErr w:type="spellEnd"/>
            <w:r>
              <w:rPr>
                <w:sz w:val="20"/>
              </w:rPr>
              <w:t xml:space="preserve"> (Digital type)</w:t>
            </w:r>
          </w:p>
        </w:tc>
        <w:tc>
          <w:tcPr>
            <w:tcW w:w="0" w:type="auto"/>
          </w:tcPr>
          <w:p w:rsidR="00172362" w:rsidRDefault="00172362"/>
          <w:p w:rsidR="00172362" w:rsidRDefault="00FC579A">
            <w:r>
              <w:rPr>
                <w:sz w:val="20"/>
              </w:rPr>
              <w:t>As per IS 2720-Part V</w:t>
            </w:r>
          </w:p>
        </w:tc>
      </w:tr>
      <w:tr w:rsidR="00172362">
        <w:tc>
          <w:tcPr>
            <w:tcW w:w="0" w:type="auto"/>
          </w:tcPr>
          <w:p w:rsidR="00172362" w:rsidRDefault="00172362"/>
          <w:p w:rsidR="00172362" w:rsidRDefault="00FC579A">
            <w:r>
              <w:rPr>
                <w:sz w:val="20"/>
              </w:rPr>
              <w:t>2</w:t>
            </w:r>
          </w:p>
        </w:tc>
        <w:tc>
          <w:tcPr>
            <w:tcW w:w="0" w:type="auto"/>
          </w:tcPr>
          <w:p w:rsidR="00172362" w:rsidRDefault="00172362"/>
          <w:p w:rsidR="00172362" w:rsidRDefault="00FC579A">
            <w:r>
              <w:rPr>
                <w:sz w:val="20"/>
              </w:rPr>
              <w:t>Weighing balance</w:t>
            </w:r>
          </w:p>
        </w:tc>
        <w:tc>
          <w:tcPr>
            <w:tcW w:w="0" w:type="auto"/>
          </w:tcPr>
          <w:p w:rsidR="00172362" w:rsidRDefault="00172362"/>
          <w:p w:rsidR="00172362" w:rsidRDefault="00FC579A">
            <w:r>
              <w:rPr>
                <w:sz w:val="20"/>
              </w:rPr>
              <w:t>With  Sensitivity to 0.01gm (max 5 kg)</w:t>
            </w:r>
          </w:p>
        </w:tc>
      </w:tr>
      <w:tr w:rsidR="00172362">
        <w:tc>
          <w:tcPr>
            <w:tcW w:w="0" w:type="auto"/>
          </w:tcPr>
          <w:p w:rsidR="00172362" w:rsidRDefault="00172362"/>
          <w:p w:rsidR="00172362" w:rsidRDefault="00FC579A">
            <w:r>
              <w:rPr>
                <w:sz w:val="20"/>
              </w:rPr>
              <w:t>3</w:t>
            </w:r>
          </w:p>
        </w:tc>
        <w:tc>
          <w:tcPr>
            <w:tcW w:w="0" w:type="auto"/>
          </w:tcPr>
          <w:p w:rsidR="00172362" w:rsidRDefault="00172362"/>
          <w:p w:rsidR="00172362" w:rsidRDefault="00FC579A">
            <w:r>
              <w:rPr>
                <w:sz w:val="20"/>
              </w:rPr>
              <w:t>High speed stirrer</w:t>
            </w:r>
          </w:p>
        </w:tc>
        <w:tc>
          <w:tcPr>
            <w:tcW w:w="0" w:type="auto"/>
          </w:tcPr>
          <w:p w:rsidR="00172362" w:rsidRDefault="00172362"/>
          <w:p w:rsidR="00172362" w:rsidRDefault="00FC579A">
            <w:r>
              <w:rPr>
                <w:sz w:val="20"/>
              </w:rPr>
              <w:t>IS:2720 (part 4) Dispersion cup Baffle (hydrometer analysis)</w:t>
            </w:r>
          </w:p>
        </w:tc>
      </w:tr>
      <w:tr w:rsidR="00172362">
        <w:tc>
          <w:tcPr>
            <w:tcW w:w="0" w:type="auto"/>
          </w:tcPr>
          <w:p w:rsidR="00172362" w:rsidRDefault="00172362"/>
          <w:p w:rsidR="00172362" w:rsidRDefault="00FC579A">
            <w:r>
              <w:rPr>
                <w:sz w:val="20"/>
              </w:rPr>
              <w:t>4</w:t>
            </w:r>
          </w:p>
        </w:tc>
        <w:tc>
          <w:tcPr>
            <w:tcW w:w="0" w:type="auto"/>
          </w:tcPr>
          <w:p w:rsidR="00172362" w:rsidRDefault="00172362"/>
          <w:p w:rsidR="00172362" w:rsidRDefault="00FC579A">
            <w:r>
              <w:rPr>
                <w:sz w:val="20"/>
              </w:rPr>
              <w:t>Auto compactor</w:t>
            </w:r>
          </w:p>
        </w:tc>
        <w:tc>
          <w:tcPr>
            <w:tcW w:w="0" w:type="auto"/>
          </w:tcPr>
          <w:p w:rsidR="00172362" w:rsidRDefault="00172362"/>
          <w:p w:rsidR="00172362" w:rsidRDefault="00FC579A">
            <w:r>
              <w:rPr>
                <w:sz w:val="20"/>
              </w:rPr>
              <w:t>IS-2720 (part7 &amp; 8)</w:t>
            </w:r>
          </w:p>
        </w:tc>
      </w:tr>
      <w:tr w:rsidR="00172362">
        <w:tc>
          <w:tcPr>
            <w:tcW w:w="0" w:type="auto"/>
          </w:tcPr>
          <w:p w:rsidR="00172362" w:rsidRDefault="00172362"/>
          <w:p w:rsidR="00172362" w:rsidRDefault="00FC579A">
            <w:r>
              <w:rPr>
                <w:sz w:val="20"/>
              </w:rPr>
              <w:t>5</w:t>
            </w:r>
          </w:p>
        </w:tc>
        <w:tc>
          <w:tcPr>
            <w:tcW w:w="0" w:type="auto"/>
          </w:tcPr>
          <w:p w:rsidR="00172362" w:rsidRDefault="00172362"/>
          <w:p w:rsidR="00172362" w:rsidRDefault="00FC579A">
            <w:r>
              <w:rPr>
                <w:sz w:val="20"/>
              </w:rPr>
              <w:t xml:space="preserve">Permeability apparatus </w:t>
            </w:r>
          </w:p>
        </w:tc>
        <w:tc>
          <w:tcPr>
            <w:tcW w:w="0" w:type="auto"/>
          </w:tcPr>
          <w:p w:rsidR="00172362" w:rsidRDefault="00172362"/>
          <w:p w:rsidR="00FE4645" w:rsidRPr="00FE4645" w:rsidRDefault="00FC579A" w:rsidP="00FE4645">
            <w:pPr>
              <w:pStyle w:val="ListParagraph"/>
              <w:numPr>
                <w:ilvl w:val="0"/>
                <w:numId w:val="1"/>
              </w:numPr>
            </w:pPr>
            <w:r w:rsidRPr="00FE4645">
              <w:rPr>
                <w:sz w:val="20"/>
              </w:rPr>
              <w:t xml:space="preserve">Stand with three glass tubes of 6 mm, 10 mm and 20 mm dia approx. </w:t>
            </w:r>
          </w:p>
          <w:p w:rsidR="00FE4645" w:rsidRPr="00FE4645" w:rsidRDefault="00FC579A" w:rsidP="00FE4645">
            <w:pPr>
              <w:pStyle w:val="ListParagraph"/>
              <w:numPr>
                <w:ilvl w:val="0"/>
                <w:numId w:val="1"/>
              </w:numPr>
            </w:pPr>
            <w:r w:rsidRPr="00FE4645">
              <w:rPr>
                <w:sz w:val="20"/>
              </w:rPr>
              <w:t>Metallic Mould 100 mm dia x 1</w:t>
            </w:r>
            <w:r w:rsidR="00FE4645">
              <w:rPr>
                <w:sz w:val="20"/>
              </w:rPr>
              <w:t>27.3 mm height, 1000 ml volume.</w:t>
            </w:r>
          </w:p>
          <w:p w:rsidR="00FE4645" w:rsidRPr="00FE4645" w:rsidRDefault="00FC579A" w:rsidP="00FE4645">
            <w:pPr>
              <w:pStyle w:val="ListParagraph"/>
              <w:numPr>
                <w:ilvl w:val="0"/>
                <w:numId w:val="1"/>
              </w:numPr>
            </w:pPr>
            <w:r w:rsidRPr="00FE4645">
              <w:rPr>
                <w:sz w:val="20"/>
              </w:rPr>
              <w:t xml:space="preserve">Extension Collar 100 mm dia x 60 mm height.  </w:t>
            </w:r>
          </w:p>
          <w:p w:rsidR="00FE4645" w:rsidRPr="00FE4645" w:rsidRDefault="00FC579A" w:rsidP="00FE4645">
            <w:pPr>
              <w:pStyle w:val="ListParagraph"/>
              <w:numPr>
                <w:ilvl w:val="0"/>
                <w:numId w:val="1"/>
              </w:numPr>
            </w:pPr>
            <w:r w:rsidRPr="00FE4645">
              <w:rPr>
                <w:sz w:val="20"/>
              </w:rPr>
              <w:t xml:space="preserve">Drainage Base Plate with a recess for Porous Stone and an Outlet Valve. </w:t>
            </w:r>
          </w:p>
          <w:p w:rsidR="00FE4645" w:rsidRPr="00FE4645" w:rsidRDefault="00FC579A" w:rsidP="00FE4645">
            <w:pPr>
              <w:pStyle w:val="ListParagraph"/>
              <w:numPr>
                <w:ilvl w:val="0"/>
                <w:numId w:val="1"/>
              </w:numPr>
            </w:pPr>
            <w:r w:rsidRPr="00FE4645">
              <w:rPr>
                <w:sz w:val="20"/>
              </w:rPr>
              <w:t xml:space="preserve">Metallic Clamping Ring  </w:t>
            </w:r>
          </w:p>
          <w:p w:rsidR="00FE4645" w:rsidRPr="00FE4645" w:rsidRDefault="00FC579A" w:rsidP="00FE4645">
            <w:pPr>
              <w:pStyle w:val="ListParagraph"/>
              <w:numPr>
                <w:ilvl w:val="0"/>
                <w:numId w:val="1"/>
              </w:numPr>
            </w:pPr>
            <w:r w:rsidRPr="00FE4645">
              <w:rPr>
                <w:sz w:val="20"/>
              </w:rPr>
              <w:t xml:space="preserve">Drainage Cap with recess for a Porous Stone and fitted with Inlet Valve and Air Release Valve.   </w:t>
            </w:r>
          </w:p>
          <w:p w:rsidR="00FE4645" w:rsidRPr="00FE4645" w:rsidRDefault="00FC579A" w:rsidP="00FE4645">
            <w:pPr>
              <w:pStyle w:val="ListParagraph"/>
              <w:numPr>
                <w:ilvl w:val="0"/>
                <w:numId w:val="1"/>
              </w:numPr>
            </w:pPr>
            <w:r w:rsidRPr="00FE4645">
              <w:rPr>
                <w:sz w:val="20"/>
              </w:rPr>
              <w:t>Dummy Plate to serve as False Bottom during compaction.</w:t>
            </w:r>
          </w:p>
          <w:p w:rsidR="00FE4645" w:rsidRPr="00FE4645" w:rsidRDefault="00FC579A" w:rsidP="00FE4645">
            <w:pPr>
              <w:pStyle w:val="ListParagraph"/>
              <w:numPr>
                <w:ilvl w:val="0"/>
                <w:numId w:val="1"/>
              </w:numPr>
            </w:pPr>
            <w:r w:rsidRPr="00FE4645">
              <w:rPr>
                <w:sz w:val="20"/>
              </w:rPr>
              <w:t xml:space="preserve">Porous Stone for Drainage Base Plate.  </w:t>
            </w:r>
          </w:p>
          <w:p w:rsidR="00172362" w:rsidRDefault="00FC579A" w:rsidP="00FE4645">
            <w:pPr>
              <w:pStyle w:val="ListParagraph"/>
              <w:numPr>
                <w:ilvl w:val="0"/>
                <w:numId w:val="1"/>
              </w:numPr>
            </w:pPr>
            <w:r w:rsidRPr="00FE4645">
              <w:rPr>
                <w:sz w:val="20"/>
              </w:rPr>
              <w:t>Porous Stone for Drainage Cap Rubber Connection Tube 3m long, with Pinch Cock</w:t>
            </w:r>
          </w:p>
        </w:tc>
      </w:tr>
      <w:tr w:rsidR="00172362">
        <w:tc>
          <w:tcPr>
            <w:tcW w:w="0" w:type="auto"/>
          </w:tcPr>
          <w:p w:rsidR="00172362" w:rsidRDefault="00172362"/>
          <w:p w:rsidR="00172362" w:rsidRDefault="00FC579A">
            <w:r>
              <w:rPr>
                <w:sz w:val="20"/>
              </w:rPr>
              <w:t>6</w:t>
            </w:r>
          </w:p>
        </w:tc>
        <w:tc>
          <w:tcPr>
            <w:tcW w:w="0" w:type="auto"/>
          </w:tcPr>
          <w:p w:rsidR="00172362" w:rsidRDefault="00172362"/>
          <w:p w:rsidR="00172362" w:rsidRDefault="00FC579A">
            <w:r>
              <w:rPr>
                <w:sz w:val="20"/>
              </w:rPr>
              <w:t>Auger</w:t>
            </w:r>
          </w:p>
        </w:tc>
        <w:tc>
          <w:tcPr>
            <w:tcW w:w="0" w:type="auto"/>
          </w:tcPr>
          <w:p w:rsidR="00172362" w:rsidRDefault="00172362"/>
          <w:p w:rsidR="00172362" w:rsidRDefault="00FC579A">
            <w:r>
              <w:rPr>
                <w:sz w:val="20"/>
              </w:rPr>
              <w:t>Helical type, manually operated with connecting rods with upto 6m</w:t>
            </w:r>
          </w:p>
        </w:tc>
      </w:tr>
      <w:tr w:rsidR="00172362">
        <w:tc>
          <w:tcPr>
            <w:tcW w:w="0" w:type="auto"/>
          </w:tcPr>
          <w:p w:rsidR="00172362" w:rsidRDefault="00172362"/>
          <w:p w:rsidR="00172362" w:rsidRDefault="00FC579A">
            <w:r>
              <w:rPr>
                <w:sz w:val="20"/>
              </w:rPr>
              <w:t>7</w:t>
            </w:r>
          </w:p>
        </w:tc>
        <w:tc>
          <w:tcPr>
            <w:tcW w:w="0" w:type="auto"/>
          </w:tcPr>
          <w:p w:rsidR="00172362" w:rsidRDefault="00172362"/>
          <w:p w:rsidR="00172362" w:rsidRDefault="00FC579A">
            <w:r>
              <w:rPr>
                <w:sz w:val="20"/>
              </w:rPr>
              <w:t>UDS soil sampler</w:t>
            </w:r>
          </w:p>
        </w:tc>
        <w:tc>
          <w:tcPr>
            <w:tcW w:w="0" w:type="auto"/>
          </w:tcPr>
          <w:p w:rsidR="00172362" w:rsidRDefault="00172362"/>
          <w:p w:rsidR="00172362" w:rsidRDefault="00FC579A">
            <w:r>
              <w:rPr>
                <w:sz w:val="20"/>
              </w:rPr>
              <w:t>Thin walled sampler Of 100mm diameter 45cm length</w:t>
            </w:r>
          </w:p>
        </w:tc>
      </w:tr>
      <w:tr w:rsidR="00172362">
        <w:tc>
          <w:tcPr>
            <w:tcW w:w="0" w:type="auto"/>
          </w:tcPr>
          <w:p w:rsidR="00172362" w:rsidRDefault="00172362"/>
          <w:p w:rsidR="00172362" w:rsidRDefault="00FC579A">
            <w:r>
              <w:rPr>
                <w:sz w:val="20"/>
              </w:rPr>
              <w:t>8</w:t>
            </w:r>
          </w:p>
        </w:tc>
        <w:tc>
          <w:tcPr>
            <w:tcW w:w="0" w:type="auto"/>
          </w:tcPr>
          <w:p w:rsidR="00172362" w:rsidRDefault="00172362"/>
          <w:p w:rsidR="00172362" w:rsidRDefault="00FC579A">
            <w:r>
              <w:rPr>
                <w:sz w:val="20"/>
              </w:rPr>
              <w:t>Speedy moisture meter</w:t>
            </w:r>
          </w:p>
        </w:tc>
        <w:tc>
          <w:tcPr>
            <w:tcW w:w="0" w:type="auto"/>
          </w:tcPr>
          <w:p w:rsidR="00172362" w:rsidRDefault="00172362"/>
          <w:p w:rsidR="00FE4645" w:rsidRDefault="00FC579A">
            <w:pPr>
              <w:rPr>
                <w:sz w:val="20"/>
              </w:rPr>
            </w:pPr>
            <w:r>
              <w:rPr>
                <w:sz w:val="20"/>
              </w:rPr>
              <w:t xml:space="preserve">IS-2720 (part 2) IS:12175 </w:t>
            </w:r>
          </w:p>
          <w:p w:rsidR="00FE4645" w:rsidRPr="00FE4645" w:rsidRDefault="00FC579A" w:rsidP="00FE4645">
            <w:pPr>
              <w:pStyle w:val="ListParagraph"/>
              <w:numPr>
                <w:ilvl w:val="0"/>
                <w:numId w:val="2"/>
              </w:numPr>
              <w:rPr>
                <w:sz w:val="20"/>
              </w:rPr>
            </w:pPr>
            <w:r w:rsidRPr="00FE4645">
              <w:rPr>
                <w:sz w:val="20"/>
              </w:rPr>
              <w:t xml:space="preserve">Calcium carbide reagent  </w:t>
            </w:r>
          </w:p>
          <w:p w:rsidR="00FE4645" w:rsidRPr="00FE4645" w:rsidRDefault="00FC579A" w:rsidP="00FE4645">
            <w:pPr>
              <w:pStyle w:val="ListParagraph"/>
              <w:numPr>
                <w:ilvl w:val="0"/>
                <w:numId w:val="2"/>
              </w:numPr>
              <w:rPr>
                <w:sz w:val="20"/>
              </w:rPr>
            </w:pPr>
            <w:r w:rsidRPr="00FE4645">
              <w:rPr>
                <w:sz w:val="20"/>
              </w:rPr>
              <w:t xml:space="preserve">Moisture </w:t>
            </w:r>
            <w:proofErr w:type="spellStart"/>
            <w:r w:rsidRPr="00FE4645">
              <w:rPr>
                <w:sz w:val="20"/>
              </w:rPr>
              <w:t>guage</w:t>
            </w:r>
            <w:proofErr w:type="spellEnd"/>
            <w:r w:rsidRPr="00FE4645">
              <w:rPr>
                <w:sz w:val="20"/>
              </w:rPr>
              <w:t xml:space="preserve"> </w:t>
            </w:r>
          </w:p>
          <w:p w:rsidR="00FE4645" w:rsidRPr="00FE4645" w:rsidRDefault="00FC579A" w:rsidP="00FE4645">
            <w:pPr>
              <w:pStyle w:val="ListParagraph"/>
              <w:numPr>
                <w:ilvl w:val="0"/>
                <w:numId w:val="2"/>
              </w:numPr>
              <w:rPr>
                <w:sz w:val="20"/>
              </w:rPr>
            </w:pPr>
            <w:r w:rsidRPr="00FE4645">
              <w:rPr>
                <w:sz w:val="20"/>
              </w:rPr>
              <w:t xml:space="preserve">Digital balance  </w:t>
            </w:r>
          </w:p>
          <w:p w:rsidR="00FE4645" w:rsidRPr="00FE4645" w:rsidRDefault="00FC579A" w:rsidP="00FE4645">
            <w:pPr>
              <w:pStyle w:val="ListParagraph"/>
              <w:numPr>
                <w:ilvl w:val="0"/>
                <w:numId w:val="2"/>
              </w:numPr>
              <w:rPr>
                <w:sz w:val="20"/>
              </w:rPr>
            </w:pPr>
            <w:r w:rsidRPr="00FE4645">
              <w:rPr>
                <w:sz w:val="20"/>
              </w:rPr>
              <w:t xml:space="preserve">Steel balls </w:t>
            </w:r>
          </w:p>
          <w:p w:rsidR="00FE4645" w:rsidRPr="00FE4645" w:rsidRDefault="00FC579A" w:rsidP="00FE4645">
            <w:pPr>
              <w:pStyle w:val="ListParagraph"/>
              <w:numPr>
                <w:ilvl w:val="0"/>
                <w:numId w:val="2"/>
              </w:numPr>
              <w:rPr>
                <w:sz w:val="20"/>
              </w:rPr>
            </w:pPr>
            <w:r w:rsidRPr="00FE4645">
              <w:rPr>
                <w:sz w:val="20"/>
              </w:rPr>
              <w:t xml:space="preserve">Scoop </w:t>
            </w:r>
          </w:p>
          <w:p w:rsidR="00FE4645" w:rsidRPr="00FE4645" w:rsidRDefault="00FC579A" w:rsidP="00FE4645">
            <w:pPr>
              <w:pStyle w:val="ListParagraph"/>
              <w:numPr>
                <w:ilvl w:val="0"/>
                <w:numId w:val="2"/>
              </w:numPr>
              <w:rPr>
                <w:sz w:val="20"/>
              </w:rPr>
            </w:pPr>
            <w:r w:rsidRPr="00FE4645">
              <w:rPr>
                <w:sz w:val="20"/>
              </w:rPr>
              <w:t xml:space="preserve">Cleaning brush </w:t>
            </w:r>
          </w:p>
          <w:p w:rsidR="00172362" w:rsidRDefault="00FC579A" w:rsidP="00FE4645">
            <w:pPr>
              <w:pStyle w:val="ListParagraph"/>
              <w:numPr>
                <w:ilvl w:val="0"/>
                <w:numId w:val="2"/>
              </w:numPr>
            </w:pPr>
            <w:r w:rsidRPr="00FE4645">
              <w:rPr>
                <w:sz w:val="20"/>
              </w:rPr>
              <w:t>Aluminium dish</w:t>
            </w:r>
          </w:p>
        </w:tc>
      </w:tr>
    </w:tbl>
    <w:p w:rsidR="00493C8D" w:rsidRDefault="00493C8D">
      <w:pPr>
        <w:pStyle w:val="Normal1"/>
        <w:spacing w:line="360" w:lineRule="auto"/>
        <w:contextualSpacing/>
        <w:jc w:val="center"/>
        <w:rPr>
          <w:rFonts w:eastAsia="Calibri"/>
          <w:b/>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rsidP="00FE4645">
      <w:pPr>
        <w:pStyle w:val="Normal1"/>
        <w:spacing w:line="360" w:lineRule="auto"/>
        <w:contextualSpacing/>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contextualSpacing/>
        <w:jc w:val="both"/>
        <w:rPr>
          <w:rFonts w:eastAsia="Calibri"/>
          <w:sz w:val="20"/>
          <w:szCs w:val="20"/>
        </w:rPr>
        <w:sectPr w:rsidR="00493C8D" w:rsidSect="000C302A">
          <w:pgSz w:w="11906" w:h="16838" w:code="9"/>
          <w:pgMar w:top="1440" w:right="1440" w:bottom="1440" w:left="1440" w:header="0" w:footer="0" w:gutter="0"/>
          <w:pgNumType w:start="1"/>
          <w:cols w:space="720"/>
          <w:formProt w:val="0"/>
          <w:docGrid w:linePitch="100" w:charSpace="4096"/>
        </w:sectPr>
      </w:pPr>
    </w:p>
    <w:p w:rsidR="000E32AF" w:rsidRPr="002020D9" w:rsidRDefault="000E32AF" w:rsidP="000E32AF">
      <w:pPr>
        <w:autoSpaceDE w:val="0"/>
        <w:autoSpaceDN w:val="0"/>
        <w:adjustRightInd w:val="0"/>
        <w:jc w:val="center"/>
        <w:rPr>
          <w:rFonts w:cs="Tahoma"/>
          <w:b/>
          <w:bCs/>
          <w:color w:val="000000"/>
        </w:rPr>
      </w:pPr>
      <w:r w:rsidRPr="002020D9">
        <w:rPr>
          <w:rFonts w:cs="Tahoma"/>
          <w:b/>
          <w:bCs/>
          <w:color w:val="000000"/>
        </w:rPr>
        <w:lastRenderedPageBreak/>
        <w:t>FORMAT FOR QUOTATION SUBMISSION</w:t>
      </w:r>
    </w:p>
    <w:p w:rsidR="000E32AF" w:rsidRPr="002020D9" w:rsidRDefault="000E32AF" w:rsidP="000E32AF">
      <w:pPr>
        <w:autoSpaceDE w:val="0"/>
        <w:autoSpaceDN w:val="0"/>
        <w:adjustRightInd w:val="0"/>
        <w:jc w:val="center"/>
        <w:rPr>
          <w:rFonts w:cs="Tahoma"/>
          <w:bCs/>
          <w:color w:val="000000"/>
        </w:rPr>
      </w:pPr>
      <w:r w:rsidRPr="002020D9">
        <w:rPr>
          <w:rFonts w:cs="Tahoma"/>
          <w:bCs/>
          <w:color w:val="000000"/>
        </w:rPr>
        <w:t>(In letterhead of the supplier with seal)</w:t>
      </w:r>
    </w:p>
    <w:p w:rsidR="000E32AF" w:rsidRPr="002020D9" w:rsidRDefault="000E32AF" w:rsidP="000E32AF">
      <w:pPr>
        <w:autoSpaceDE w:val="0"/>
        <w:autoSpaceDN w:val="0"/>
        <w:adjustRightInd w:val="0"/>
        <w:jc w:val="right"/>
        <w:rPr>
          <w:rFonts w:cs="Tahoma"/>
          <w:b/>
          <w:bCs/>
          <w:color w:val="000000"/>
        </w:rPr>
      </w:pPr>
      <w:r w:rsidRPr="002020D9">
        <w:rPr>
          <w:rFonts w:cs="Tahoma"/>
          <w:bCs/>
        </w:rPr>
        <w:t>Date: _______________</w:t>
      </w:r>
    </w:p>
    <w:p w:rsidR="000E32AF" w:rsidRPr="002020D9" w:rsidRDefault="000E32AF" w:rsidP="000E32AF">
      <w:pPr>
        <w:autoSpaceDE w:val="0"/>
        <w:autoSpaceDN w:val="0"/>
        <w:adjustRightInd w:val="0"/>
        <w:rPr>
          <w:rFonts w:cs="Tahoma"/>
          <w:bCs/>
        </w:rPr>
      </w:pPr>
      <w:r w:rsidRPr="002020D9">
        <w:rPr>
          <w:rFonts w:cs="Tahoma"/>
          <w:bCs/>
        </w:rPr>
        <w:t xml:space="preserve">To: </w:t>
      </w:r>
      <w:r w:rsidRPr="002020D9">
        <w:rPr>
          <w:rFonts w:cs="Tahoma"/>
          <w:bCs/>
        </w:rPr>
        <w:tab/>
      </w:r>
      <w:r w:rsidRPr="002020D9">
        <w:rPr>
          <w:rFonts w:cs="Tahoma"/>
          <w:bCs/>
        </w:rPr>
        <w:tab/>
      </w:r>
      <w:r w:rsidRPr="002020D9">
        <w:rPr>
          <w:rFonts w:cs="Tahoma"/>
          <w:bCs/>
        </w:rPr>
        <w:tab/>
      </w:r>
      <w:r w:rsidRPr="002020D9">
        <w:rPr>
          <w:rFonts w:cs="Tahoma"/>
          <w:bCs/>
        </w:rPr>
        <w:tab/>
      </w:r>
      <w:r w:rsidRPr="002020D9">
        <w:rPr>
          <w:rFonts w:cs="Tahoma"/>
          <w:bCs/>
        </w:rPr>
        <w:tab/>
      </w:r>
    </w:p>
    <w:p w:rsidR="000E32AF" w:rsidRPr="002020D9" w:rsidRDefault="000E32AF" w:rsidP="000E32AF">
      <w:pPr>
        <w:autoSpaceDE w:val="0"/>
        <w:autoSpaceDN w:val="0"/>
        <w:adjustRightInd w:val="0"/>
        <w:ind w:left="720"/>
        <w:rPr>
          <w:rFonts w:cs="Tahoma"/>
          <w:bCs/>
        </w:rPr>
      </w:pPr>
      <w:r w:rsidRPr="002020D9">
        <w:rPr>
          <w:rFonts w:cs="Tahoma"/>
          <w:bCs/>
        </w:rPr>
        <w:t>____________________________</w:t>
      </w:r>
    </w:p>
    <w:p w:rsidR="000E32AF" w:rsidRPr="002020D9" w:rsidRDefault="000E32AF" w:rsidP="000E32AF">
      <w:pPr>
        <w:autoSpaceDE w:val="0"/>
        <w:autoSpaceDN w:val="0"/>
        <w:adjustRightInd w:val="0"/>
        <w:spacing w:line="480" w:lineRule="auto"/>
        <w:ind w:left="720"/>
        <w:rPr>
          <w:rFonts w:cs="Tahoma"/>
          <w:bCs/>
        </w:rPr>
      </w:pPr>
      <w:r w:rsidRPr="002020D9">
        <w:rPr>
          <w:rFonts w:cs="Tahoma"/>
          <w:bCs/>
        </w:rPr>
        <w:t>____________________________</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90"/>
        <w:gridCol w:w="720"/>
        <w:gridCol w:w="900"/>
        <w:gridCol w:w="4950"/>
        <w:gridCol w:w="1710"/>
        <w:gridCol w:w="1260"/>
        <w:gridCol w:w="1080"/>
      </w:tblGrid>
      <w:tr w:rsidR="000E32AF" w:rsidRPr="00AE4BBC" w:rsidTr="00B3080F">
        <w:trPr>
          <w:cantSplit/>
          <w:trHeight w:val="395"/>
        </w:trPr>
        <w:tc>
          <w:tcPr>
            <w:tcW w:w="738" w:type="dxa"/>
            <w:vMerge w:val="restart"/>
          </w:tcPr>
          <w:p w:rsidR="000E32AF" w:rsidRPr="00AE4BBC" w:rsidRDefault="000E32AF" w:rsidP="00B3080F">
            <w:pPr>
              <w:autoSpaceDE w:val="0"/>
              <w:autoSpaceDN w:val="0"/>
              <w:adjustRightInd w:val="0"/>
              <w:spacing w:line="240" w:lineRule="auto"/>
              <w:jc w:val="center"/>
              <w:rPr>
                <w:rFonts w:cs="Tahoma"/>
                <w:bCs/>
                <w:color w:val="0A50A2"/>
              </w:rPr>
            </w:pPr>
            <w:r w:rsidRPr="00AE4BBC">
              <w:rPr>
                <w:rFonts w:cs="Tahoma"/>
                <w:bCs/>
                <w:color w:val="000000"/>
              </w:rPr>
              <w:t>Sl. No.</w:t>
            </w:r>
          </w:p>
        </w:tc>
        <w:tc>
          <w:tcPr>
            <w:tcW w:w="1890" w:type="dxa"/>
            <w:vMerge w:val="restart"/>
          </w:tcPr>
          <w:p w:rsidR="000E32AF" w:rsidRPr="00AE4BBC" w:rsidRDefault="000E32AF" w:rsidP="00B3080F">
            <w:pPr>
              <w:autoSpaceDE w:val="0"/>
              <w:autoSpaceDN w:val="0"/>
              <w:adjustRightInd w:val="0"/>
              <w:spacing w:line="240" w:lineRule="auto"/>
              <w:jc w:val="center"/>
              <w:rPr>
                <w:rFonts w:cs="Tahoma"/>
                <w:bCs/>
                <w:color w:val="0A50A2"/>
              </w:rPr>
            </w:pPr>
            <w:r w:rsidRPr="00AE4BBC">
              <w:rPr>
                <w:rFonts w:cs="Tahoma"/>
                <w:bCs/>
                <w:color w:val="000000"/>
              </w:rPr>
              <w:t>Description of goods (with full Specifications)</w:t>
            </w:r>
          </w:p>
        </w:tc>
        <w:tc>
          <w:tcPr>
            <w:tcW w:w="720" w:type="dxa"/>
            <w:vMerge w:val="restart"/>
          </w:tcPr>
          <w:p w:rsidR="000E32AF" w:rsidRPr="00AE4BBC" w:rsidRDefault="000E32AF" w:rsidP="00B3080F">
            <w:pPr>
              <w:autoSpaceDE w:val="0"/>
              <w:autoSpaceDN w:val="0"/>
              <w:adjustRightInd w:val="0"/>
              <w:spacing w:line="360" w:lineRule="auto"/>
              <w:jc w:val="center"/>
              <w:rPr>
                <w:rFonts w:cs="Tahoma"/>
                <w:bCs/>
                <w:color w:val="0A50A2"/>
              </w:rPr>
            </w:pPr>
            <w:r w:rsidRPr="00AE4BBC">
              <w:rPr>
                <w:rFonts w:cs="Tahoma"/>
                <w:bCs/>
                <w:color w:val="000000"/>
              </w:rPr>
              <w:t>Qty.</w:t>
            </w:r>
          </w:p>
        </w:tc>
        <w:tc>
          <w:tcPr>
            <w:tcW w:w="900" w:type="dxa"/>
            <w:vMerge w:val="restart"/>
          </w:tcPr>
          <w:p w:rsidR="000E32AF" w:rsidRPr="00AE4BBC" w:rsidRDefault="000E32AF" w:rsidP="00B3080F">
            <w:pPr>
              <w:autoSpaceDE w:val="0"/>
              <w:autoSpaceDN w:val="0"/>
              <w:adjustRightInd w:val="0"/>
              <w:spacing w:line="360" w:lineRule="auto"/>
              <w:jc w:val="center"/>
              <w:rPr>
                <w:rFonts w:cs="Tahoma"/>
                <w:bCs/>
                <w:color w:val="0A50A2"/>
              </w:rPr>
            </w:pPr>
            <w:r w:rsidRPr="00AE4BBC">
              <w:rPr>
                <w:rFonts w:cs="Tahoma"/>
                <w:bCs/>
                <w:color w:val="000000"/>
              </w:rPr>
              <w:t>Unit</w:t>
            </w:r>
          </w:p>
        </w:tc>
        <w:tc>
          <w:tcPr>
            <w:tcW w:w="4950" w:type="dxa"/>
            <w:vMerge w:val="restart"/>
          </w:tcPr>
          <w:p w:rsidR="000E32AF" w:rsidRPr="00AE4BBC" w:rsidRDefault="000E32AF" w:rsidP="00B3080F">
            <w:pPr>
              <w:autoSpaceDE w:val="0"/>
              <w:autoSpaceDN w:val="0"/>
              <w:adjustRightInd w:val="0"/>
              <w:spacing w:line="240" w:lineRule="auto"/>
              <w:jc w:val="center"/>
              <w:rPr>
                <w:rFonts w:cs="Tahoma"/>
                <w:bCs/>
                <w:color w:val="000000"/>
              </w:rPr>
            </w:pPr>
            <w:r w:rsidRPr="00AE4BBC">
              <w:rPr>
                <w:rFonts w:cs="Tahoma"/>
                <w:bCs/>
                <w:color w:val="000000"/>
              </w:rPr>
              <w:t>Quoted Unit rate in Rs.</w:t>
            </w:r>
          </w:p>
          <w:p w:rsidR="000E32AF" w:rsidRPr="00AE4BBC" w:rsidRDefault="000E32AF" w:rsidP="00B3080F">
            <w:pPr>
              <w:autoSpaceDE w:val="0"/>
              <w:autoSpaceDN w:val="0"/>
              <w:adjustRightInd w:val="0"/>
              <w:spacing w:line="240" w:lineRule="auto"/>
              <w:jc w:val="center"/>
              <w:rPr>
                <w:rFonts w:cs="Tahoma"/>
                <w:bCs/>
                <w:color w:val="0A50A2"/>
              </w:rPr>
            </w:pPr>
            <w:r w:rsidRPr="00AE4BBC">
              <w:rPr>
                <w:rFonts w:cs="Tahoma"/>
                <w:bCs/>
                <w:color w:val="000000"/>
              </w:rPr>
              <w:t xml:space="preserve">(Including Ex Factory price, excise duty, packing and forwarding, transportation, insurance, other local costs incidental to delivery and warranty/ guaranty commitments) </w:t>
            </w:r>
          </w:p>
        </w:tc>
        <w:tc>
          <w:tcPr>
            <w:tcW w:w="1710" w:type="dxa"/>
            <w:vMerge w:val="restart"/>
          </w:tcPr>
          <w:p w:rsidR="000E32AF" w:rsidRPr="00AE4BBC" w:rsidRDefault="000E32AF" w:rsidP="00B3080F">
            <w:pPr>
              <w:autoSpaceDE w:val="0"/>
              <w:autoSpaceDN w:val="0"/>
              <w:adjustRightInd w:val="0"/>
              <w:spacing w:line="360" w:lineRule="auto"/>
              <w:jc w:val="center"/>
              <w:rPr>
                <w:rFonts w:cs="Tahoma"/>
                <w:bCs/>
                <w:color w:val="000000"/>
              </w:rPr>
            </w:pPr>
            <w:r w:rsidRPr="00AE4BBC">
              <w:rPr>
                <w:rFonts w:cs="Tahoma"/>
                <w:bCs/>
                <w:color w:val="000000"/>
              </w:rPr>
              <w:t xml:space="preserve">Total Price </w:t>
            </w:r>
          </w:p>
          <w:p w:rsidR="000E32AF" w:rsidRPr="00AE4BBC" w:rsidRDefault="000E32AF" w:rsidP="00B3080F">
            <w:pPr>
              <w:autoSpaceDE w:val="0"/>
              <w:autoSpaceDN w:val="0"/>
              <w:adjustRightInd w:val="0"/>
              <w:spacing w:line="360" w:lineRule="auto"/>
              <w:jc w:val="center"/>
              <w:rPr>
                <w:rFonts w:cs="Tahoma"/>
                <w:bCs/>
                <w:color w:val="000000"/>
              </w:rPr>
            </w:pPr>
            <w:r w:rsidRPr="00AE4BBC">
              <w:rPr>
                <w:rFonts w:cs="Tahoma"/>
                <w:bCs/>
                <w:color w:val="000000"/>
              </w:rPr>
              <w:t>(A)</w:t>
            </w:r>
          </w:p>
        </w:tc>
        <w:tc>
          <w:tcPr>
            <w:tcW w:w="2340" w:type="dxa"/>
            <w:gridSpan w:val="2"/>
          </w:tcPr>
          <w:p w:rsidR="000E32AF" w:rsidRPr="00AE4BBC" w:rsidRDefault="000E32AF" w:rsidP="00B3080F">
            <w:pPr>
              <w:autoSpaceDE w:val="0"/>
              <w:autoSpaceDN w:val="0"/>
              <w:adjustRightInd w:val="0"/>
              <w:spacing w:line="240" w:lineRule="auto"/>
              <w:jc w:val="center"/>
              <w:rPr>
                <w:rFonts w:cs="Tahoma"/>
                <w:bCs/>
                <w:color w:val="0A50A2"/>
              </w:rPr>
            </w:pPr>
            <w:r w:rsidRPr="00AE4BBC">
              <w:rPr>
                <w:rFonts w:cs="Tahoma"/>
                <w:bCs/>
                <w:color w:val="000000"/>
              </w:rPr>
              <w:t>Sales tax and other taxes payable</w:t>
            </w:r>
          </w:p>
        </w:tc>
      </w:tr>
      <w:tr w:rsidR="000E32AF" w:rsidRPr="00AE4BBC" w:rsidTr="00B3080F">
        <w:trPr>
          <w:cantSplit/>
          <w:trHeight w:val="530"/>
        </w:trPr>
        <w:tc>
          <w:tcPr>
            <w:tcW w:w="738" w:type="dxa"/>
            <w:vMerge/>
          </w:tcPr>
          <w:p w:rsidR="000E32AF" w:rsidRPr="00AE4BBC" w:rsidRDefault="000E32AF" w:rsidP="00B3080F">
            <w:pPr>
              <w:autoSpaceDE w:val="0"/>
              <w:autoSpaceDN w:val="0"/>
              <w:adjustRightInd w:val="0"/>
              <w:spacing w:line="360" w:lineRule="auto"/>
              <w:jc w:val="center"/>
              <w:rPr>
                <w:rFonts w:cs="Tahoma"/>
                <w:bCs/>
                <w:color w:val="0A50A2"/>
              </w:rPr>
            </w:pPr>
          </w:p>
        </w:tc>
        <w:tc>
          <w:tcPr>
            <w:tcW w:w="1890" w:type="dxa"/>
            <w:vMerge/>
          </w:tcPr>
          <w:p w:rsidR="000E32AF" w:rsidRPr="00AE4BBC" w:rsidRDefault="000E32AF" w:rsidP="00B3080F">
            <w:pPr>
              <w:autoSpaceDE w:val="0"/>
              <w:autoSpaceDN w:val="0"/>
              <w:adjustRightInd w:val="0"/>
              <w:spacing w:line="360" w:lineRule="auto"/>
              <w:jc w:val="center"/>
              <w:rPr>
                <w:rFonts w:cs="Tahoma"/>
                <w:bCs/>
                <w:color w:val="0A50A2"/>
              </w:rPr>
            </w:pPr>
          </w:p>
        </w:tc>
        <w:tc>
          <w:tcPr>
            <w:tcW w:w="720" w:type="dxa"/>
            <w:vMerge/>
          </w:tcPr>
          <w:p w:rsidR="000E32AF" w:rsidRPr="00AE4BBC" w:rsidRDefault="000E32AF" w:rsidP="00B3080F">
            <w:pPr>
              <w:autoSpaceDE w:val="0"/>
              <w:autoSpaceDN w:val="0"/>
              <w:adjustRightInd w:val="0"/>
              <w:spacing w:line="360" w:lineRule="auto"/>
              <w:jc w:val="center"/>
              <w:rPr>
                <w:rFonts w:cs="Tahoma"/>
                <w:bCs/>
                <w:color w:val="0A50A2"/>
              </w:rPr>
            </w:pPr>
          </w:p>
        </w:tc>
        <w:tc>
          <w:tcPr>
            <w:tcW w:w="900" w:type="dxa"/>
            <w:vMerge/>
          </w:tcPr>
          <w:p w:rsidR="000E32AF" w:rsidRPr="00AE4BBC" w:rsidRDefault="000E32AF" w:rsidP="00B3080F">
            <w:pPr>
              <w:autoSpaceDE w:val="0"/>
              <w:autoSpaceDN w:val="0"/>
              <w:adjustRightInd w:val="0"/>
              <w:spacing w:line="360" w:lineRule="auto"/>
              <w:jc w:val="center"/>
              <w:rPr>
                <w:rFonts w:cs="Tahoma"/>
                <w:bCs/>
                <w:color w:val="0A50A2"/>
              </w:rPr>
            </w:pPr>
          </w:p>
        </w:tc>
        <w:tc>
          <w:tcPr>
            <w:tcW w:w="4950" w:type="dxa"/>
            <w:vMerge/>
          </w:tcPr>
          <w:p w:rsidR="000E32AF" w:rsidRPr="00AE4BBC" w:rsidRDefault="000E32AF" w:rsidP="00B3080F">
            <w:pPr>
              <w:autoSpaceDE w:val="0"/>
              <w:autoSpaceDN w:val="0"/>
              <w:adjustRightInd w:val="0"/>
              <w:spacing w:line="360" w:lineRule="auto"/>
              <w:jc w:val="center"/>
              <w:rPr>
                <w:rFonts w:cs="Tahoma"/>
                <w:bCs/>
                <w:color w:val="0A50A2"/>
              </w:rPr>
            </w:pPr>
          </w:p>
        </w:tc>
        <w:tc>
          <w:tcPr>
            <w:tcW w:w="1710" w:type="dxa"/>
            <w:vMerge/>
          </w:tcPr>
          <w:p w:rsidR="000E32AF" w:rsidRPr="00AE4BBC" w:rsidRDefault="000E32AF" w:rsidP="00B3080F">
            <w:pPr>
              <w:autoSpaceDE w:val="0"/>
              <w:autoSpaceDN w:val="0"/>
              <w:adjustRightInd w:val="0"/>
              <w:spacing w:line="360" w:lineRule="auto"/>
              <w:jc w:val="center"/>
              <w:rPr>
                <w:rFonts w:cs="Tahoma"/>
                <w:bCs/>
                <w:color w:val="000000"/>
              </w:rPr>
            </w:pPr>
          </w:p>
        </w:tc>
        <w:tc>
          <w:tcPr>
            <w:tcW w:w="1260" w:type="dxa"/>
          </w:tcPr>
          <w:p w:rsidR="000E32AF" w:rsidRPr="00AE4BBC" w:rsidRDefault="000E32AF" w:rsidP="00B3080F">
            <w:pPr>
              <w:autoSpaceDE w:val="0"/>
              <w:autoSpaceDN w:val="0"/>
              <w:adjustRightInd w:val="0"/>
              <w:spacing w:line="240" w:lineRule="auto"/>
              <w:jc w:val="center"/>
              <w:rPr>
                <w:rFonts w:cs="Tahoma"/>
                <w:bCs/>
                <w:color w:val="000000"/>
              </w:rPr>
            </w:pPr>
            <w:r w:rsidRPr="00AE4BBC">
              <w:rPr>
                <w:rFonts w:cs="Tahoma"/>
                <w:bCs/>
                <w:color w:val="000000"/>
              </w:rPr>
              <w:t xml:space="preserve">In </w:t>
            </w:r>
          </w:p>
          <w:p w:rsidR="000E32AF" w:rsidRPr="00AE4BBC" w:rsidRDefault="000E32AF" w:rsidP="00B3080F">
            <w:pPr>
              <w:autoSpaceDE w:val="0"/>
              <w:autoSpaceDN w:val="0"/>
              <w:adjustRightInd w:val="0"/>
              <w:spacing w:line="240" w:lineRule="auto"/>
              <w:jc w:val="center"/>
              <w:rPr>
                <w:rFonts w:cs="Tahoma"/>
                <w:bCs/>
                <w:color w:val="0A50A2"/>
              </w:rPr>
            </w:pPr>
            <w:r w:rsidRPr="00AE4BBC">
              <w:rPr>
                <w:rFonts w:cs="Tahoma"/>
                <w:bCs/>
                <w:color w:val="000000"/>
              </w:rPr>
              <w:t>%</w:t>
            </w:r>
          </w:p>
        </w:tc>
        <w:tc>
          <w:tcPr>
            <w:tcW w:w="1080" w:type="dxa"/>
          </w:tcPr>
          <w:p w:rsidR="000E32AF" w:rsidRPr="00AE4BBC" w:rsidRDefault="000E32AF" w:rsidP="00B3080F">
            <w:pPr>
              <w:autoSpaceDE w:val="0"/>
              <w:autoSpaceDN w:val="0"/>
              <w:adjustRightInd w:val="0"/>
              <w:spacing w:line="240" w:lineRule="auto"/>
              <w:jc w:val="center"/>
              <w:rPr>
                <w:rFonts w:cs="Tahoma"/>
                <w:bCs/>
                <w:color w:val="0A50A2"/>
              </w:rPr>
            </w:pPr>
            <w:r w:rsidRPr="00AE4BBC">
              <w:rPr>
                <w:rFonts w:cs="Tahoma"/>
                <w:bCs/>
                <w:color w:val="000000"/>
              </w:rPr>
              <w:t>In figures (B)</w:t>
            </w:r>
          </w:p>
        </w:tc>
      </w:tr>
      <w:tr w:rsidR="000E32AF" w:rsidRPr="00AE4BBC" w:rsidTr="00B3080F">
        <w:trPr>
          <w:trHeight w:val="530"/>
        </w:trPr>
        <w:tc>
          <w:tcPr>
            <w:tcW w:w="738" w:type="dxa"/>
          </w:tcPr>
          <w:p w:rsidR="000E32AF" w:rsidRPr="00AE4BBC" w:rsidRDefault="000E32AF" w:rsidP="00B3080F">
            <w:pPr>
              <w:autoSpaceDE w:val="0"/>
              <w:autoSpaceDN w:val="0"/>
              <w:adjustRightInd w:val="0"/>
              <w:jc w:val="center"/>
              <w:rPr>
                <w:rFonts w:cs="Tahoma"/>
                <w:b/>
                <w:bCs/>
                <w:color w:val="0A50A2"/>
              </w:rPr>
            </w:pPr>
          </w:p>
        </w:tc>
        <w:tc>
          <w:tcPr>
            <w:tcW w:w="1890" w:type="dxa"/>
          </w:tcPr>
          <w:p w:rsidR="000E32AF" w:rsidRPr="00AE4BBC" w:rsidRDefault="000E32AF" w:rsidP="00B3080F">
            <w:pPr>
              <w:autoSpaceDE w:val="0"/>
              <w:autoSpaceDN w:val="0"/>
              <w:adjustRightInd w:val="0"/>
              <w:jc w:val="center"/>
              <w:rPr>
                <w:rFonts w:cs="Tahoma"/>
                <w:b/>
                <w:bCs/>
                <w:color w:val="0A50A2"/>
              </w:rPr>
            </w:pPr>
          </w:p>
        </w:tc>
        <w:tc>
          <w:tcPr>
            <w:tcW w:w="720" w:type="dxa"/>
          </w:tcPr>
          <w:p w:rsidR="000E32AF" w:rsidRPr="00AE4BBC" w:rsidRDefault="000E32AF" w:rsidP="00B3080F">
            <w:pPr>
              <w:autoSpaceDE w:val="0"/>
              <w:autoSpaceDN w:val="0"/>
              <w:adjustRightInd w:val="0"/>
              <w:jc w:val="center"/>
              <w:rPr>
                <w:rFonts w:cs="Tahoma"/>
                <w:b/>
                <w:bCs/>
                <w:color w:val="0A50A2"/>
              </w:rPr>
            </w:pPr>
          </w:p>
        </w:tc>
        <w:tc>
          <w:tcPr>
            <w:tcW w:w="900" w:type="dxa"/>
          </w:tcPr>
          <w:p w:rsidR="000E32AF" w:rsidRPr="00AE4BBC" w:rsidRDefault="000E32AF" w:rsidP="00B3080F">
            <w:pPr>
              <w:autoSpaceDE w:val="0"/>
              <w:autoSpaceDN w:val="0"/>
              <w:adjustRightInd w:val="0"/>
              <w:jc w:val="center"/>
              <w:rPr>
                <w:rFonts w:cs="Tahoma"/>
                <w:b/>
                <w:bCs/>
                <w:color w:val="0A50A2"/>
              </w:rPr>
            </w:pPr>
          </w:p>
        </w:tc>
        <w:tc>
          <w:tcPr>
            <w:tcW w:w="4950" w:type="dxa"/>
          </w:tcPr>
          <w:p w:rsidR="000E32AF" w:rsidRPr="006D117F" w:rsidRDefault="000E32AF" w:rsidP="00B3080F">
            <w:pPr>
              <w:autoSpaceDE w:val="0"/>
              <w:autoSpaceDN w:val="0"/>
              <w:adjustRightInd w:val="0"/>
              <w:jc w:val="center"/>
              <w:rPr>
                <w:rFonts w:cs="Tahoma"/>
                <w:b/>
                <w:bCs/>
                <w:color w:val="0A50A2"/>
                <w:sz w:val="44"/>
                <w:szCs w:val="28"/>
              </w:rPr>
            </w:pPr>
          </w:p>
        </w:tc>
        <w:tc>
          <w:tcPr>
            <w:tcW w:w="1710" w:type="dxa"/>
          </w:tcPr>
          <w:p w:rsidR="000E32AF" w:rsidRPr="00AE4BBC" w:rsidRDefault="000E32AF" w:rsidP="00B3080F">
            <w:pPr>
              <w:autoSpaceDE w:val="0"/>
              <w:autoSpaceDN w:val="0"/>
              <w:adjustRightInd w:val="0"/>
              <w:spacing w:line="360" w:lineRule="auto"/>
              <w:jc w:val="center"/>
              <w:rPr>
                <w:rFonts w:cs="Tahoma"/>
                <w:b/>
                <w:bCs/>
                <w:color w:val="0A50A2"/>
              </w:rPr>
            </w:pPr>
          </w:p>
        </w:tc>
        <w:tc>
          <w:tcPr>
            <w:tcW w:w="1260" w:type="dxa"/>
          </w:tcPr>
          <w:p w:rsidR="000E32AF" w:rsidRPr="00AE4BBC" w:rsidRDefault="000E32AF" w:rsidP="00B3080F">
            <w:pPr>
              <w:autoSpaceDE w:val="0"/>
              <w:autoSpaceDN w:val="0"/>
              <w:adjustRightInd w:val="0"/>
              <w:spacing w:line="360" w:lineRule="auto"/>
              <w:jc w:val="center"/>
              <w:rPr>
                <w:rFonts w:cs="Tahoma"/>
                <w:b/>
                <w:bCs/>
                <w:color w:val="0A50A2"/>
              </w:rPr>
            </w:pPr>
          </w:p>
        </w:tc>
        <w:tc>
          <w:tcPr>
            <w:tcW w:w="1080" w:type="dxa"/>
          </w:tcPr>
          <w:p w:rsidR="000E32AF" w:rsidRPr="00AE4BBC" w:rsidRDefault="000E32AF" w:rsidP="00B3080F">
            <w:pPr>
              <w:autoSpaceDE w:val="0"/>
              <w:autoSpaceDN w:val="0"/>
              <w:adjustRightInd w:val="0"/>
              <w:spacing w:line="360" w:lineRule="auto"/>
              <w:jc w:val="center"/>
              <w:rPr>
                <w:rFonts w:cs="Tahoma"/>
                <w:b/>
                <w:bCs/>
                <w:color w:val="0A50A2"/>
              </w:rPr>
            </w:pPr>
          </w:p>
        </w:tc>
      </w:tr>
      <w:tr w:rsidR="000E32AF" w:rsidRPr="00AE4BBC" w:rsidTr="00B3080F">
        <w:trPr>
          <w:trHeight w:val="332"/>
        </w:trPr>
        <w:tc>
          <w:tcPr>
            <w:tcW w:w="9198" w:type="dxa"/>
            <w:gridSpan w:val="5"/>
          </w:tcPr>
          <w:p w:rsidR="000E32AF" w:rsidRPr="006D117F" w:rsidRDefault="000E32AF" w:rsidP="00B3080F">
            <w:pPr>
              <w:autoSpaceDE w:val="0"/>
              <w:autoSpaceDN w:val="0"/>
              <w:adjustRightInd w:val="0"/>
              <w:jc w:val="center"/>
              <w:rPr>
                <w:rFonts w:cs="Tahoma"/>
                <w:b/>
                <w:bCs/>
                <w:color w:val="000000"/>
                <w:sz w:val="16"/>
                <w:szCs w:val="16"/>
              </w:rPr>
            </w:pPr>
          </w:p>
          <w:p w:rsidR="000E32AF" w:rsidRDefault="000E32AF" w:rsidP="00B3080F">
            <w:pPr>
              <w:autoSpaceDE w:val="0"/>
              <w:autoSpaceDN w:val="0"/>
              <w:adjustRightInd w:val="0"/>
              <w:jc w:val="center"/>
              <w:rPr>
                <w:rFonts w:cs="Tahoma"/>
                <w:b/>
                <w:bCs/>
                <w:color w:val="000000"/>
              </w:rPr>
            </w:pPr>
            <w:r w:rsidRPr="00AE4BBC">
              <w:rPr>
                <w:rFonts w:cs="Tahoma"/>
                <w:b/>
                <w:bCs/>
                <w:color w:val="000000"/>
              </w:rPr>
              <w:t>Total Cost</w:t>
            </w:r>
          </w:p>
          <w:p w:rsidR="000E32AF" w:rsidRPr="006D117F" w:rsidRDefault="000E32AF" w:rsidP="00B3080F">
            <w:pPr>
              <w:autoSpaceDE w:val="0"/>
              <w:autoSpaceDN w:val="0"/>
              <w:adjustRightInd w:val="0"/>
              <w:jc w:val="center"/>
              <w:rPr>
                <w:rFonts w:cs="Tahoma"/>
                <w:b/>
                <w:bCs/>
                <w:color w:val="000000"/>
                <w:sz w:val="16"/>
                <w:szCs w:val="16"/>
              </w:rPr>
            </w:pPr>
          </w:p>
        </w:tc>
        <w:tc>
          <w:tcPr>
            <w:tcW w:w="1710" w:type="dxa"/>
          </w:tcPr>
          <w:p w:rsidR="000E32AF" w:rsidRPr="00AE4BBC" w:rsidRDefault="000E32AF" w:rsidP="00B3080F">
            <w:pPr>
              <w:autoSpaceDE w:val="0"/>
              <w:autoSpaceDN w:val="0"/>
              <w:adjustRightInd w:val="0"/>
              <w:spacing w:line="360" w:lineRule="auto"/>
              <w:jc w:val="center"/>
              <w:rPr>
                <w:rFonts w:cs="Tahoma"/>
                <w:b/>
                <w:bCs/>
                <w:color w:val="0A50A2"/>
              </w:rPr>
            </w:pPr>
          </w:p>
        </w:tc>
        <w:tc>
          <w:tcPr>
            <w:tcW w:w="1260" w:type="dxa"/>
          </w:tcPr>
          <w:p w:rsidR="000E32AF" w:rsidRPr="00AE4BBC" w:rsidRDefault="000E32AF" w:rsidP="00B3080F">
            <w:pPr>
              <w:autoSpaceDE w:val="0"/>
              <w:autoSpaceDN w:val="0"/>
              <w:adjustRightInd w:val="0"/>
              <w:spacing w:line="360" w:lineRule="auto"/>
              <w:jc w:val="center"/>
              <w:rPr>
                <w:rFonts w:cs="Tahoma"/>
                <w:b/>
                <w:bCs/>
                <w:color w:val="0A50A2"/>
              </w:rPr>
            </w:pPr>
          </w:p>
        </w:tc>
        <w:tc>
          <w:tcPr>
            <w:tcW w:w="1080" w:type="dxa"/>
          </w:tcPr>
          <w:p w:rsidR="000E32AF" w:rsidRPr="00AE4BBC" w:rsidRDefault="000E32AF" w:rsidP="00B3080F">
            <w:pPr>
              <w:autoSpaceDE w:val="0"/>
              <w:autoSpaceDN w:val="0"/>
              <w:adjustRightInd w:val="0"/>
              <w:spacing w:line="360" w:lineRule="auto"/>
              <w:jc w:val="center"/>
              <w:rPr>
                <w:rFonts w:cs="Tahoma"/>
                <w:b/>
                <w:bCs/>
                <w:color w:val="0A50A2"/>
              </w:rPr>
            </w:pPr>
          </w:p>
        </w:tc>
      </w:tr>
    </w:tbl>
    <w:p w:rsidR="000E32AF" w:rsidRPr="006D117F" w:rsidRDefault="000E32AF" w:rsidP="000E32AF">
      <w:pPr>
        <w:autoSpaceDE w:val="0"/>
        <w:autoSpaceDN w:val="0"/>
        <w:adjustRightInd w:val="0"/>
        <w:spacing w:line="360" w:lineRule="auto"/>
        <w:ind w:left="4320"/>
        <w:jc w:val="right"/>
        <w:rPr>
          <w:rFonts w:cs="Tahoma"/>
          <w:bCs/>
          <w:color w:val="000000"/>
          <w:sz w:val="16"/>
          <w:szCs w:val="16"/>
        </w:rPr>
      </w:pPr>
    </w:p>
    <w:p w:rsidR="000E32AF" w:rsidRPr="002020D9" w:rsidRDefault="000E32AF" w:rsidP="000E32AF">
      <w:pPr>
        <w:autoSpaceDE w:val="0"/>
        <w:autoSpaceDN w:val="0"/>
        <w:adjustRightInd w:val="0"/>
        <w:spacing w:line="360" w:lineRule="auto"/>
        <w:ind w:left="4320"/>
        <w:jc w:val="right"/>
        <w:rPr>
          <w:rFonts w:cs="Tahoma"/>
          <w:color w:val="000000"/>
        </w:rPr>
      </w:pPr>
      <w:r w:rsidRPr="002020D9">
        <w:rPr>
          <w:rFonts w:cs="Tahoma"/>
          <w:bCs/>
          <w:color w:val="000000"/>
        </w:rPr>
        <w:t>Gross Total Cost (A+B): Rs</w:t>
      </w:r>
      <w:r w:rsidRPr="002020D9">
        <w:rPr>
          <w:rFonts w:cs="Tahoma"/>
          <w:color w:val="000000"/>
        </w:rPr>
        <w:t>. ________________</w:t>
      </w:r>
    </w:p>
    <w:p w:rsidR="000E32AF" w:rsidRPr="002020D9" w:rsidRDefault="000E32AF" w:rsidP="000E32AF">
      <w:pPr>
        <w:autoSpaceDE w:val="0"/>
        <w:autoSpaceDN w:val="0"/>
        <w:adjustRightInd w:val="0"/>
        <w:spacing w:line="240" w:lineRule="auto"/>
        <w:jc w:val="both"/>
        <w:rPr>
          <w:rFonts w:cs="Tahoma"/>
          <w:color w:val="000000"/>
        </w:rPr>
      </w:pPr>
      <w:r w:rsidRPr="002020D9">
        <w:rPr>
          <w:rFonts w:cs="Tahoma"/>
          <w:color w:val="000000"/>
        </w:rPr>
        <w:t>We agree to supply the above goods in accordance with the technical specifications for a total contract price of Rs. ———————— (Amount in figures) (Rupees ————————amount in words) within the period specified in the Invitation for Quotations.</w:t>
      </w:r>
    </w:p>
    <w:p w:rsidR="000E32AF" w:rsidRPr="006D117F" w:rsidRDefault="000E32AF" w:rsidP="000E32AF">
      <w:pPr>
        <w:autoSpaceDE w:val="0"/>
        <w:autoSpaceDN w:val="0"/>
        <w:adjustRightInd w:val="0"/>
        <w:spacing w:line="240" w:lineRule="auto"/>
        <w:jc w:val="both"/>
        <w:rPr>
          <w:rFonts w:cs="Tahoma"/>
          <w:color w:val="000000"/>
          <w:sz w:val="12"/>
          <w:szCs w:val="16"/>
        </w:rPr>
      </w:pPr>
    </w:p>
    <w:p w:rsidR="000E32AF" w:rsidRPr="002020D9" w:rsidRDefault="000E32AF" w:rsidP="000E32AF">
      <w:pPr>
        <w:autoSpaceDE w:val="0"/>
        <w:autoSpaceDN w:val="0"/>
        <w:adjustRightInd w:val="0"/>
        <w:spacing w:line="240" w:lineRule="auto"/>
        <w:jc w:val="both"/>
        <w:rPr>
          <w:rFonts w:cs="Tahoma"/>
          <w:color w:val="000000"/>
        </w:rPr>
      </w:pPr>
      <w:r w:rsidRPr="002020D9">
        <w:rPr>
          <w:rFonts w:cs="Tahoma"/>
          <w:color w:val="000000"/>
        </w:rPr>
        <w:t xml:space="preserve">We confirm that the normal commercial warranty/ guarantee of ——————— months shall apply to the offered items and we also confirm to agree with terms and conditions as mentioned in the Invitation Letter. </w:t>
      </w:r>
    </w:p>
    <w:p w:rsidR="000E32AF" w:rsidRPr="006D117F" w:rsidRDefault="000E32AF" w:rsidP="000E32AF">
      <w:pPr>
        <w:autoSpaceDE w:val="0"/>
        <w:autoSpaceDN w:val="0"/>
        <w:adjustRightInd w:val="0"/>
        <w:jc w:val="both"/>
        <w:rPr>
          <w:rFonts w:cs="Tahoma"/>
          <w:color w:val="000000"/>
          <w:sz w:val="12"/>
        </w:rPr>
      </w:pPr>
    </w:p>
    <w:p w:rsidR="000E32AF" w:rsidRPr="002020D9" w:rsidRDefault="000E32AF" w:rsidP="000E32AF">
      <w:pPr>
        <w:autoSpaceDE w:val="0"/>
        <w:autoSpaceDN w:val="0"/>
        <w:adjustRightInd w:val="0"/>
        <w:spacing w:line="360" w:lineRule="auto"/>
        <w:jc w:val="both"/>
        <w:rPr>
          <w:rFonts w:cs="Tahoma"/>
          <w:color w:val="000000"/>
        </w:rPr>
      </w:pPr>
      <w:r w:rsidRPr="002020D9">
        <w:rPr>
          <w:rFonts w:cs="Tahoma"/>
          <w:color w:val="000000"/>
        </w:rPr>
        <w:t>We hereby certify that we have taken steps to ensure that no person acting for us or on our behalf will engage in bribery.</w:t>
      </w:r>
    </w:p>
    <w:p w:rsidR="000E32AF" w:rsidRDefault="000E32AF" w:rsidP="000E32AF">
      <w:pPr>
        <w:autoSpaceDE w:val="0"/>
        <w:autoSpaceDN w:val="0"/>
        <w:adjustRightInd w:val="0"/>
        <w:spacing w:line="360" w:lineRule="auto"/>
        <w:rPr>
          <w:rFonts w:cs="Tahoma"/>
          <w:color w:val="000000"/>
        </w:rPr>
      </w:pPr>
    </w:p>
    <w:p w:rsidR="000E32AF" w:rsidRPr="002020D9" w:rsidRDefault="000E32AF" w:rsidP="000E32AF">
      <w:pPr>
        <w:autoSpaceDE w:val="0"/>
        <w:autoSpaceDN w:val="0"/>
        <w:adjustRightInd w:val="0"/>
        <w:spacing w:line="360" w:lineRule="auto"/>
        <w:rPr>
          <w:rFonts w:cs="Tahoma"/>
          <w:color w:val="000000"/>
        </w:rPr>
      </w:pPr>
      <w:r w:rsidRPr="002020D9">
        <w:rPr>
          <w:rFonts w:cs="Tahoma"/>
          <w:color w:val="000000"/>
        </w:rPr>
        <w:t>Signature of Supplier</w:t>
      </w:r>
    </w:p>
    <w:p w:rsidR="000E32AF" w:rsidRPr="002020D9" w:rsidRDefault="000E32AF" w:rsidP="000E32AF">
      <w:pPr>
        <w:autoSpaceDE w:val="0"/>
        <w:autoSpaceDN w:val="0"/>
        <w:adjustRightInd w:val="0"/>
        <w:spacing w:line="360" w:lineRule="auto"/>
        <w:rPr>
          <w:rFonts w:cs="Tahoma"/>
          <w:bCs/>
          <w:color w:val="000000"/>
        </w:rPr>
      </w:pPr>
      <w:r w:rsidRPr="002020D9">
        <w:rPr>
          <w:rFonts w:cs="Tahoma"/>
          <w:bCs/>
          <w:color w:val="000000"/>
        </w:rPr>
        <w:t>Name: __________________</w:t>
      </w:r>
      <w:r>
        <w:rPr>
          <w:rFonts w:cs="Tahoma"/>
          <w:bCs/>
          <w:color w:val="000000"/>
        </w:rPr>
        <w:t>__</w:t>
      </w:r>
    </w:p>
    <w:p w:rsidR="000E32AF" w:rsidRPr="002020D9" w:rsidRDefault="000E32AF" w:rsidP="000E32AF">
      <w:pPr>
        <w:autoSpaceDE w:val="0"/>
        <w:autoSpaceDN w:val="0"/>
        <w:adjustRightInd w:val="0"/>
        <w:spacing w:line="360" w:lineRule="auto"/>
        <w:rPr>
          <w:rFonts w:cs="Tahoma"/>
          <w:bCs/>
          <w:color w:val="000000"/>
        </w:rPr>
      </w:pPr>
      <w:r w:rsidRPr="002020D9">
        <w:rPr>
          <w:rFonts w:cs="Tahoma"/>
          <w:bCs/>
          <w:color w:val="000000"/>
        </w:rPr>
        <w:t>Address: __________________</w:t>
      </w:r>
    </w:p>
    <w:p w:rsidR="000E32AF" w:rsidRPr="006813C0" w:rsidRDefault="000E32AF" w:rsidP="000E32AF">
      <w:pPr>
        <w:autoSpaceDE w:val="0"/>
        <w:autoSpaceDN w:val="0"/>
        <w:adjustRightInd w:val="0"/>
        <w:spacing w:line="360" w:lineRule="auto"/>
        <w:rPr>
          <w:sz w:val="24"/>
          <w:szCs w:val="24"/>
        </w:rPr>
      </w:pPr>
      <w:r w:rsidRPr="002020D9">
        <w:rPr>
          <w:rFonts w:cs="Tahoma"/>
          <w:bCs/>
          <w:color w:val="000000"/>
        </w:rPr>
        <w:t>Contact No: ______________</w:t>
      </w:r>
      <w:r>
        <w:rPr>
          <w:rFonts w:cs="Tahoma"/>
          <w:bCs/>
          <w:color w:val="000000"/>
        </w:rPr>
        <w:t>__</w:t>
      </w:r>
    </w:p>
    <w:p w:rsidR="00493C8D" w:rsidRDefault="00493C8D" w:rsidP="000E32AF">
      <w:pPr>
        <w:pStyle w:val="Normal1"/>
        <w:contextualSpacing/>
        <w:jc w:val="center"/>
      </w:pPr>
    </w:p>
    <w:sectPr w:rsidR="00493C8D" w:rsidSect="000C20B3">
      <w:pgSz w:w="15840" w:h="12240" w:orient="landscape"/>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E6A97"/>
    <w:multiLevelType w:val="hybridMultilevel"/>
    <w:tmpl w:val="F9DE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A05447"/>
    <w:multiLevelType w:val="hybridMultilevel"/>
    <w:tmpl w:val="D9D4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93C8D"/>
    <w:rsid w:val="000C302A"/>
    <w:rsid w:val="000E32AF"/>
    <w:rsid w:val="00172362"/>
    <w:rsid w:val="00193E99"/>
    <w:rsid w:val="00244A8D"/>
    <w:rsid w:val="00493C8D"/>
    <w:rsid w:val="004A2EF8"/>
    <w:rsid w:val="004C4AC3"/>
    <w:rsid w:val="006F6771"/>
    <w:rsid w:val="00906221"/>
    <w:rsid w:val="009D6C36"/>
    <w:rsid w:val="00CC7342"/>
    <w:rsid w:val="00FC579A"/>
    <w:rsid w:val="00FE4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172362"/>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172362"/>
    <w:pPr>
      <w:spacing w:after="140"/>
    </w:pPr>
  </w:style>
  <w:style w:type="paragraph" w:styleId="List">
    <w:name w:val="List"/>
    <w:basedOn w:val="BodyText"/>
    <w:rsid w:val="00172362"/>
    <w:rPr>
      <w:rFonts w:cs="Lohit Devanagari"/>
    </w:rPr>
  </w:style>
  <w:style w:type="paragraph" w:styleId="Caption">
    <w:name w:val="caption"/>
    <w:basedOn w:val="Normal"/>
    <w:qFormat/>
    <w:rsid w:val="00172362"/>
    <w:pPr>
      <w:suppressLineNumbers/>
      <w:spacing w:before="120" w:after="120"/>
    </w:pPr>
    <w:rPr>
      <w:rFonts w:cs="Lohit Devanagari"/>
      <w:i/>
      <w:iCs/>
      <w:sz w:val="24"/>
      <w:szCs w:val="24"/>
    </w:rPr>
  </w:style>
  <w:style w:type="paragraph" w:customStyle="1" w:styleId="Index">
    <w:name w:val="Index"/>
    <w:basedOn w:val="Normal"/>
    <w:qFormat/>
    <w:rsid w:val="00172362"/>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73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342"/>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377776174">
      <w:bodyDiv w:val="1"/>
      <w:marLeft w:val="0"/>
      <w:marRight w:val="0"/>
      <w:marTop w:val="0"/>
      <w:marBottom w:val="0"/>
      <w:divBdr>
        <w:top w:val="none" w:sz="0" w:space="0" w:color="auto"/>
        <w:left w:val="none" w:sz="0" w:space="0" w:color="auto"/>
        <w:bottom w:val="none" w:sz="0" w:space="0" w:color="auto"/>
        <w:right w:val="none" w:sz="0" w:space="0" w:color="auto"/>
      </w:divBdr>
    </w:div>
    <w:div w:id="547189212">
      <w:bodyDiv w:val="1"/>
      <w:marLeft w:val="0"/>
      <w:marRight w:val="0"/>
      <w:marTop w:val="0"/>
      <w:marBottom w:val="0"/>
      <w:divBdr>
        <w:top w:val="none" w:sz="0" w:space="0" w:color="auto"/>
        <w:left w:val="none" w:sz="0" w:space="0" w:color="auto"/>
        <w:bottom w:val="none" w:sz="0" w:space="0" w:color="auto"/>
        <w:right w:val="none" w:sz="0" w:space="0" w:color="auto"/>
      </w:divBdr>
    </w:div>
    <w:div w:id="619144856">
      <w:bodyDiv w:val="1"/>
      <w:marLeft w:val="0"/>
      <w:marRight w:val="0"/>
      <w:marTop w:val="0"/>
      <w:marBottom w:val="0"/>
      <w:divBdr>
        <w:top w:val="none" w:sz="0" w:space="0" w:color="auto"/>
        <w:left w:val="none" w:sz="0" w:space="0" w:color="auto"/>
        <w:bottom w:val="none" w:sz="0" w:space="0" w:color="auto"/>
        <w:right w:val="none" w:sz="0" w:space="0" w:color="auto"/>
      </w:divBdr>
    </w:div>
    <w:div w:id="1092051770">
      <w:bodyDiv w:val="1"/>
      <w:marLeft w:val="0"/>
      <w:marRight w:val="0"/>
      <w:marTop w:val="0"/>
      <w:marBottom w:val="0"/>
      <w:divBdr>
        <w:top w:val="none" w:sz="0" w:space="0" w:color="auto"/>
        <w:left w:val="none" w:sz="0" w:space="0" w:color="auto"/>
        <w:bottom w:val="none" w:sz="0" w:space="0" w:color="auto"/>
        <w:right w:val="none" w:sz="0" w:space="0" w:color="auto"/>
      </w:divBdr>
    </w:div>
    <w:div w:id="1602450209">
      <w:bodyDiv w:val="1"/>
      <w:marLeft w:val="0"/>
      <w:marRight w:val="0"/>
      <w:marTop w:val="0"/>
      <w:marBottom w:val="0"/>
      <w:divBdr>
        <w:top w:val="none" w:sz="0" w:space="0" w:color="auto"/>
        <w:left w:val="none" w:sz="0" w:space="0" w:color="auto"/>
        <w:bottom w:val="none" w:sz="0" w:space="0" w:color="auto"/>
        <w:right w:val="none" w:sz="0" w:space="0" w:color="auto"/>
      </w:divBdr>
    </w:div>
    <w:div w:id="164685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B963-0936-4B29-A3EB-60DD5716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1088</Words>
  <Characters>6202</Characters>
  <Application>Microsoft Office Word</Application>
  <DocSecurity>0</DocSecurity>
  <Lines>51</Lines>
  <Paragraphs>14</Paragraphs>
  <ScaleCrop>false</ScaleCrop>
  <Company>Hewlett-Packard</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MSM</cp:lastModifiedBy>
  <cp:revision>5</cp:revision>
  <dcterms:created xsi:type="dcterms:W3CDTF">2019-05-17T10:00:00Z</dcterms:created>
  <dcterms:modified xsi:type="dcterms:W3CDTF">2019-05-17T10:58:00Z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